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Roboto" w:cs="Roboto" w:eastAsia="Roboto" w:hAnsi="Roboto"/>
          <w:b w:val="1"/>
          <w:color w:val="3c78d8"/>
          <w:sz w:val="60"/>
          <w:szCs w:val="60"/>
          <w:shd w:fill="fce5cd" w:val="clear"/>
        </w:rPr>
      </w:pPr>
      <w:r w:rsidDel="00000000" w:rsidR="00000000" w:rsidRPr="00000000">
        <w:rPr>
          <w:rFonts w:ascii="Roboto" w:cs="Roboto" w:eastAsia="Roboto" w:hAnsi="Roboto"/>
          <w:b w:val="1"/>
          <w:color w:val="3c78d8"/>
          <w:sz w:val="60"/>
          <w:szCs w:val="60"/>
          <w:shd w:fill="fce5cd" w:val="clear"/>
          <w:rtl w:val="0"/>
        </w:rPr>
        <w:t xml:space="preserve">Research Interview Summary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b w:val="1"/>
          <w:color w:val="3c78d8"/>
          <w:sz w:val="28"/>
          <w:szCs w:val="2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the pursuit of understanding the evolving landscape of digital education, a research interview was conducted with Dr. Emily Stanton, a renowned expert in educational technology. Dr. Stanton has over 15 years of experience in integrating technology into classroom settings to enhance learning outcomes. The interview, held on April 5th, 2024, aimed to delve into the effectiveness of digital tools in education, challenges faced by educators and students, and the future of digital learning.</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Dr. Stanton began by emphasizing the significant shift towards digital education, accelerated by the global pandemic. She noted that digital tools have the potential to provide personalized learning experiences, enabling students to learn at their own pace. However, she also highlighted the digital divide as a major challenge, pointing out that not all students have equal access to technology, which can exacerbate educational inequalities.</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One of the key themes discussed was the importance of teacher training in the effective use of digital tools. Dr. Stanton observed that while many educators are enthusiastic about incorporating technology into their teaching, a lack of proper training can lead to suboptimal outcomes. She advocated for comprehensive professional development programs to equip teachers with the skills needed to utilize digital tools effectively.</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interview also touched on the role of digital assessment tools in education. Dr. Stanton pointed out that such tools can offer immediate feedback, aiding both students and teachers in the learning process. However, she also cautioned against over-reliance on these tools, emphasizing the need for a balanced approach that includes traditional assessment methods.</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Looking towards the future, Dr. Stanton expressed optimism about the role of artificial intelligence (AI) in education. She envisioned AI being used to create more adaptive learning environments that can respond to the needs of individual students. However, she also stressed the importance of ethical considerations and ensuring that AI is used to enhance, rather than replace, the human elements of teaching.</w:t>
      </w:r>
    </w:p>
    <w:p w:rsidR="00000000" w:rsidDel="00000000" w:rsidP="00000000" w:rsidRDefault="00000000" w:rsidRPr="00000000" w14:paraId="00000008">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In conclusion, the research interview with Dr. Emily Stanton provided valuable insights into the current state and future prospects of digital education. While digital tools offer exciting opportunities for enhancing learning, challenges such as the digital divide and the need for teacher training must be addressed. The future of digital education, with the potential integration of AI, promises further innovations, provided that ethical and practical considerations are carefully managed. This summary encapsulates the expert perspective of Dr. Stanton, shedding light on the complexities and opportunities within the realm of digital education.</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