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jc w:val="center"/>
        <w:rPr>
          <w:rFonts w:ascii="Roboto" w:cs="Roboto" w:eastAsia="Roboto" w:hAnsi="Roboto"/>
          <w:b w:val="1"/>
          <w:color w:val="674ea7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Roboto" w:cs="Roboto" w:eastAsia="Roboto" w:hAnsi="Roboto"/>
          <w:b w:val="1"/>
          <w:color w:val="674ea7"/>
          <w:sz w:val="60"/>
          <w:szCs w:val="60"/>
          <w:rtl w:val="0"/>
        </w:rPr>
        <w:t xml:space="preserve">HR Handover Checklist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Employee Information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[Sample: John Doe]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Position: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[Sample: Marketing Manager]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Date of Joining: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[Sample: 2023-01-15]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Date of Exit: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[Sample: 2024-03-31]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Handover Details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Replacement's Name: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[Sample: Jane Smith]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Handover Date: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[Sample: 2024-03-20]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Documents Transferred:</w:t>
        <w:br w:type="textWrapping"/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Employment contract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Performance reviews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spacing w:after="240" w:before="0" w:beforeAutospacing="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Training records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Access and Credentials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Email Accounts: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Transfer and deactivate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Software Access: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Revoke or reassign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Physical Assets: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List items (e.g., laptop, keys) and return status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Ongoing Projects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Project Name: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[Sample: Product Launch 2024]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Status: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In progress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Key Contacts: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[Sample: Tom Brown, Project Coordinator]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Financial Information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Pending Reimbursements: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List and status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Final Payroll Date: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[Sample: 2024-04-15]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Exit Interview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Date Conducted: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[Sample: 2024-03-25]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Key Feedback Points: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Summary of discussion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Legal and Compliance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Confidentiality Agreement: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Confirmation of understanding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Non-Compete Clause: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Status and reminder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These checkboxes can be used to track completion of each item in the HR handover process, ensuring a comprehensive and orderly transition.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