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NYSDEC Construction Completion Report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Project Identification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Name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[Name of the Project]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[Location Details]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 Permit Number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[Permit Number]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Start 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[Start Date]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Completion 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[Date When Construction Was Completed]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Summary of the Project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a brief overview of the project, including the nature and purpose of the construction activities.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Compliance with Permit Requirements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 how the project has adhered to the specific conditions and limitations set forth in the NYSDEC permit.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Mention any deviations from the permitted plans, including justification and any corrective actions taken.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Description of Construction Work Completed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Itemize all major construction activities undertaken.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dates, descriptions of the work performed, and outcomes.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Environmental Monitoring and Management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Summarize the environmental monitoring activities conducted during the construction phase.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Report on mitigation measures implemented to protect natural resources and minimize environmental impact.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Inspections and Violations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Document all inspections conducted by NYSDEC or other authorities.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 any violations identified during the construction phase and describe the remedial actions taken.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Certification by Qualified Professional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a statement certified by a qualified environmental professional stating that the work has been completed in accordance with the approved plans and permit requirements.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Photographs and Maps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photographs and maps illustrating the site pre-construction, during construction, and post-construction.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These visuals should support claims of compliance and show the effectiveness of environmental protection measures.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Appendices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Attach all relevant supporting documentation, including permits, inspection reports, environmental monitoring data, and correspondence with NYSDEC.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 Signatures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Obtain signatures from the project manager, environmental consultant, and any other key personnel attesting to the accuracy of the report.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