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990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990000"/>
          <w:sz w:val="60"/>
          <w:szCs w:val="60"/>
          <w:rtl w:val="0"/>
        </w:rPr>
        <w:t xml:space="preserve">NYSDEC Construction Completion Report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Project Identification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Name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[Name of the Project]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Location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[Location Details]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 Permit Number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[Permit Number]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Start Date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[Start Date]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Completion Date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[Date When Construction Was Completed]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Summary of the Project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 a brief overview of the project, including the nature and purpose of the construction activities.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Compliance with Permit Requirements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 how the project has adhered to the specific conditions and limitations set forth in the NYSDEC permit.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Mention any deviations from the permitted plans, including justification and any corrective actions taken.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Description of Construction Work Completed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Itemize all major construction activities undertaken.</w:t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Include dates, descriptions of the work performed, and outcomes.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Environmental Monitoring and Management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Summarize the environmental monitoring activities conducted during the construction phase.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Report on mitigation measures implemented to protect natural resources and minimize environmental impact.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 Inspections and Violations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Document all inspections conducted by NYSDEC or other authorities.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 any violations identified during the construction phase and describe the remedial actions taken.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7. Certification by Qualified Professional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Include a statement certified by a qualified environmental professional stating that the work has been completed in accordance with the approved plans and permit requirements.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 Photographs and Maps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 photographs and maps illustrating the site pre-construction, during construction, and post-construction.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These visuals should support claims of compliance and show the effectiveness of environmental protection measures.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9. Appendices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Attach all relevant supporting documentation, including permits, inspection reports, environmental monitoring data, and correspondence with NYSDEC.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10. Signatures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Obtain signatures from the project manager, environmental consultant, and any other key personnel attesting to the accuracy of the report.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