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Roboto" w:cs="Roboto" w:eastAsia="Roboto" w:hAnsi="Roboto"/>
          <w:b w:val="1"/>
          <w:color w:val="a64d79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color w:val="a64d79"/>
          <w:sz w:val="60"/>
          <w:szCs w:val="60"/>
          <w:rtl w:val="0"/>
        </w:rPr>
        <w:t xml:space="preserve">NGO Letterhead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Since I can't create visual content directly, I'll describe a professional and effective NGO letterhead format that you can visualize or create using a word processor or design software: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xl2xeio5rv5b" w:id="1"/>
      <w:bookmarkEnd w:id="1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Top Section: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Organization Logo: Place the NGO's logo at the top left corner of the page. The logo should be clear and of high resolution to immediately catch the eye and establish brand identity.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Organization Name: Right next to or below the logo, in a large, bold font, display the NGO's name. Choose a font that is professional and matches the NGO's branding.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rumfwtemn6f8" w:id="2"/>
      <w:bookmarkEnd w:id="2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Middle Section (Header):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Tagline or Mission Statement: Under the organization's name or next to the logo (depending on the layout), include the NGO's tagline or a brief mission statement. This should be in a smaller font but still noticeable.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gqzsealmmcef" w:id="3"/>
      <w:bookmarkEnd w:id="3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Bottom Section (Footer):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Contact Information: At the bottom of the letterhead, include the NGO's contact information. This should be neatly organized and can include: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Physical Address: The NGO's registered office or mailing address.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Phone Number: A central contact number.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Email Address: A general inquiry email address.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Website: The NGO's website URL.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Social Media Icons/Handles: Small icons or text for social media platforms (Facebook, Twitter, LinkedIn) where the NGO is active.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dpd2ebmon790" w:id="4"/>
      <w:bookmarkEnd w:id="4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Design Elements: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Color Scheme: Use the NGO's branding colors subtly throughout the letterhead, such as in the header or footer background, text colors, or as accents around the border.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Watermark or Background: A light watermark of the NGO's logo or a relevant symbol could be placed in the center or corner of the letterhead for a more sophisticated look.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Borders or Lines: Thin lines or borders in the NGO's colors can be used to separate the header and footer from the main content area.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pjq7xislz05i" w:id="5"/>
      <w:bookmarkEnd w:id="5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Additional Tips: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Font Choice: Ensure the font used is easy to read and professional. Consistency in font style across all NGO documents is important for brand identity.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Whitespace: Maintain ample whitespace to ensure the letterhead doesn't look cluttered. This enhances readability and visual appeal.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Paper Quality: If printing, use high-quality paper to convey professionalism and attention to detail.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Rule="auto"/>
        <w:rPr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This format ensures that the NGO's letterhead is not only visually appealing but also communicates essential information effectively. It serves as an important branding tool in all official correspondence.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