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b45f06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b45f06"/>
          <w:sz w:val="60"/>
          <w:szCs w:val="60"/>
          <w:rtl w:val="0"/>
        </w:rPr>
        <w:t xml:space="preserve">Academic Research Report for Survey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7ctrr0l7ib4u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Understanding Consumer Preferences Toward Eco-Friendly Packaging: A Survey Analysis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u4d9g1on6jip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Abstract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Examine consumer attitudes and preferences toward eco-friendly packaging solutions.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 online survey distributed among 1,000 consumers nationwide.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significant majority expressed a preference for eco-friendly options, citing environmental concerns.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findings suggest a strong market potential for eco-friendly packaging materials.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9bg9ceiac39p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Overview of the increasing consumer awareness regarding environmental impacts of packaging.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determine consumer preferences for eco-friendly packaging and their willingness to pay a premium.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Significance of Study: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Insights from this study could help businesses align their packaging strategies with consumer expectations and sustainability goals.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yx1trxmpwm03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Literature Review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Theoretical Framework: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Discussion on consumer behavior theories relevant to environmental consciousness.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Summary of existing studies on eco-friendly products and consumer choices.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Gap: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what previous studies have not covered, motivating the current research.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mnbavncydm2c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Methods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Justification for using a survey method.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Sampling Method: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Explanation of how participants were selected (random sampling, stratified, etc.).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Survey Instrument: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the survey tool (e.g., Likert scales, multiple-choice questions, open-ended questions).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Procedure: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and when the survey was conducted.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Analysis Techniques: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Statistical tools and methods used to analyze the survey data (e.g., regression analysis, factor analysis).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8c7czu6iwr0d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Results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Response Rate: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Number of participants who completed the survey.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Demographic Breakdown: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Key characteristics of the survey population (age, gender, geographical distribution).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Main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presentation of survey results with supporting statistics and charts.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Subgroup Analyses: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Results segmented by different demographic groups, if applicable.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fas68nxf4qcu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Discussion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Interpretation of 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Deep dive into what the survey findings mean in the context of existing literature and theories.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Practical implications for businesses, policymakers, and other stakeholders.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Limitations: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Critique of the survey methodology and any constraints that might have influenced the results.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Future Research Directions: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Suggestions for further studies to build on these findings or address unanswered questions.</w:t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2n5f8w8to50d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Conclusion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Recap of Major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Brief summary of the most important insights gained from the survey.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Specific, actionable recommendations based on the study results.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nrknyzitvmhj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References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24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 list of all scholarly sources and materials referenced in the report, formatted according to an academic citation style (e.g., APA, MLA).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after="80" w:before="280" w:lineRule="auto"/>
        <w:rPr>
          <w:rFonts w:ascii="Arial" w:cs="Arial" w:eastAsia="Arial" w:hAnsi="Arial"/>
          <w:b w:val="1"/>
          <w:color w:val="000000"/>
        </w:rPr>
      </w:pPr>
      <w:bookmarkStart w:colFirst="0" w:colLast="0" w:name="_gdz7h0g43jm7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Appendices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spacing w:after="0" w:afterAutospacing="0" w:befor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Survey Questionnaire: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copy of the complete survey instrument.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afterAutospacing="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Form: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sample of the consent form provided to participants.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240" w:before="0" w:beforeAutospacing="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Data: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Any supplementary data that supports the research but is too voluminous to include in the main body of the report.</w:t>
      </w:r>
    </w:p>
    <w:sectPr>
      <w:footerReference r:id="rId7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