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Rule="auto"/>
        <w:ind w:left="-15" w:firstLine="0"/>
        <w:rPr>
          <w:sz w:val="60"/>
          <w:szCs w:val="60"/>
        </w:rPr>
      </w:pPr>
      <w:bookmarkStart w:colFirst="0" w:colLast="0" w:name="_kb3ou5ou5ucd" w:id="0"/>
      <w:bookmarkEnd w:id="0"/>
      <w:r w:rsidDel="00000000" w:rsidR="00000000" w:rsidRPr="00000000">
        <w:rPr>
          <w:b w:val="1"/>
          <w:color w:val="283592"/>
          <w:sz w:val="60"/>
          <w:szCs w:val="60"/>
          <w:rtl w:val="0"/>
        </w:rPr>
        <w:t xml:space="preserve">Short Book Review For Students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e01b84"/>
          <w:sz w:val="24"/>
          <w:szCs w:val="24"/>
        </w:rPr>
      </w:pPr>
      <w:r w:rsidDel="00000000" w:rsidR="00000000" w:rsidRPr="00000000">
        <w:rPr>
          <w:rFonts w:ascii="Arial" w:cs="Arial" w:eastAsia="Arial" w:hAnsi="Arial"/>
          <w:color w:val="e01b84"/>
          <w:sz w:val="24"/>
          <w:szCs w:val="24"/>
          <w:rtl w:val="0"/>
        </w:rPr>
        <w:t xml:space="preserve">Book Review: "The Mysterious Island" by Jules Verne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Mysterious Island" is an exciting adventure novel that takes readers on a thrilling journey with a group of brave characters who find themselves stranded on an uncharted island. The story begins when five individuals escape a Civil War prison using a hot air balloon and crash land on a deserted island in the Pacific Ocean. They quickly realize they must rely on each other and their combined knowledge and skills to survive.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characters, including the resourceful engineer Cyrus Harding, the young and eager Herbert, the strong and loyal Pencroff, the silent and mysterious Harbert, and the intelligent journalist Gideon Spilett, are all incredibly interesting and show the importance of teamwork and ingenuity. They build a home, find food, and explore the island, uncovering its many secrets and surprises, including the presence of a mysterious benefactor who seems to be helping them in unseen ways.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One of the most captivating aspects of the book is how the characters use science and technology to overcome challenges. Their adventures are not only thrilling but also educational, as they apply their knowledge of physics, engineering, and biology to solve problems and improve their situation.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ind w:left="0" w:firstLine="0"/>
        <w:rPr>
          <w:rFonts w:ascii="Arial" w:cs="Arial" w:eastAsia="Arial" w:hAnsi="Arial"/>
        </w:rPr>
      </w:pPr>
      <w:r w:rsidDel="00000000" w:rsidR="00000000" w:rsidRPr="00000000">
        <w:rPr>
          <w:rFonts w:ascii="Arial" w:cs="Arial" w:eastAsia="Arial" w:hAnsi="Arial"/>
          <w:color w:val="0d0d0d"/>
          <w:sz w:val="24"/>
          <w:szCs w:val="24"/>
          <w:rtl w:val="0"/>
        </w:rPr>
        <w:t xml:space="preserve">Overall, "The Mysterious Island" is a fascinating read that combines adventure, mystery, and science. It shows the power of human ingenuity and the importance of working together. I would definitely recommend this book to other students who enjoy stories filled with adventure and exploration. It's a story that keeps you guessing until the very end and teaches valuable lessons along the way.</w:t>
      </w:r>
      <w:r w:rsidDel="00000000" w:rsidR="00000000" w:rsidRPr="00000000">
        <w:rPr>
          <w:rtl w:val="0"/>
        </w:rPr>
      </w:r>
    </w:p>
    <w:sectPr>
      <w:headerReference r:id="rId6" w:type="first"/>
      <w:headerReference r:id="rId7" w:type="default"/>
      <w:footerReference r:id="rId8" w:type="first"/>
      <w:footerReference r:id="rId9"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1"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3"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2" name="image4.png"/>
          <a:graphic>
            <a:graphicData uri="http://schemas.openxmlformats.org/drawingml/2006/picture">
              <pic:pic>
                <pic:nvPicPr>
                  <pic:cNvPr descr="corner graphic" id="0" name="image4.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