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1c4587"/>
          <w:sz w:val="60"/>
          <w:szCs w:val="60"/>
        </w:rPr>
      </w:pPr>
      <w:bookmarkStart w:colFirst="0" w:colLast="0" w:name="_lntg56ljm653" w:id="0"/>
      <w:bookmarkEnd w:id="0"/>
      <w:r w:rsidDel="00000000" w:rsidR="00000000" w:rsidRPr="00000000">
        <w:rPr>
          <w:rFonts w:ascii="Roboto" w:cs="Roboto" w:eastAsia="Roboto" w:hAnsi="Roboto"/>
          <w:b w:val="1"/>
          <w:color w:val="1c4587"/>
          <w:sz w:val="60"/>
          <w:szCs w:val="60"/>
          <w:rtl w:val="0"/>
        </w:rPr>
        <w:t xml:space="preserve">Chart Of Accounts For Manufacturing Company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Chart of Accounts (CoA) for a manufacturing company provides a structured framework for recording and reporting financial transactions, tailored to the unique needs of manufacturing operations. This chart includes accounts relevant to production, inventory management, cost of goods sold (COGS), and more, facilitating detailed financial analysis and strategic planning.</w:t>
      </w:r>
    </w:p>
    <w:p w:rsidR="00000000" w:rsidDel="00000000" w:rsidP="00000000" w:rsidRDefault="00000000" w:rsidRPr="00000000" w14:paraId="00000005">
      <w:pPr>
        <w:pStyle w:val="Heading3"/>
        <w:keepNext w:val="0"/>
        <w:keepLines w:val="0"/>
        <w:shd w:fill="ffffff" w:val="clear"/>
        <w:spacing w:after="80" w:before="280" w:lineRule="auto"/>
        <w:rPr>
          <w:rFonts w:ascii="Arial" w:cs="Arial" w:eastAsia="Arial" w:hAnsi="Arial"/>
          <w:b w:val="1"/>
          <w:color w:val="333333"/>
        </w:rPr>
      </w:pPr>
      <w:bookmarkStart w:colFirst="0" w:colLast="0" w:name="_bdti7m7wp61c" w:id="1"/>
      <w:bookmarkEnd w:id="1"/>
      <w:r w:rsidDel="00000000" w:rsidR="00000000" w:rsidRPr="00000000">
        <w:rPr>
          <w:rFonts w:ascii="Arial" w:cs="Arial" w:eastAsia="Arial" w:hAnsi="Arial"/>
          <w:b w:val="1"/>
          <w:color w:val="333333"/>
          <w:rtl w:val="0"/>
        </w:rPr>
        <w:t xml:space="preserve">Assets</w:t>
      </w:r>
    </w:p>
    <w:p w:rsidR="00000000" w:rsidDel="00000000" w:rsidP="00000000" w:rsidRDefault="00000000" w:rsidRPr="00000000" w14:paraId="00000006">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78f3dqivh2xo" w:id="2"/>
      <w:bookmarkEnd w:id="2"/>
      <w:r w:rsidDel="00000000" w:rsidR="00000000" w:rsidRPr="00000000">
        <w:rPr>
          <w:rFonts w:ascii="Arial" w:cs="Arial" w:eastAsia="Arial" w:hAnsi="Arial"/>
          <w:b w:val="1"/>
          <w:color w:val="333333"/>
          <w:sz w:val="24"/>
          <w:szCs w:val="24"/>
          <w:u w:val="none"/>
          <w:rtl w:val="0"/>
        </w:rPr>
        <w:t xml:space="preserve">Current Assets</w:t>
      </w:r>
    </w:p>
    <w:p w:rsidR="00000000" w:rsidDel="00000000" w:rsidP="00000000" w:rsidRDefault="00000000" w:rsidRPr="00000000" w14:paraId="00000007">
      <w:pPr>
        <w:numPr>
          <w:ilvl w:val="0"/>
          <w:numId w:val="3"/>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Cash</w:t>
      </w:r>
      <w:r w:rsidDel="00000000" w:rsidR="00000000" w:rsidRPr="00000000">
        <w:rPr>
          <w:rFonts w:ascii="Arial" w:cs="Arial" w:eastAsia="Arial" w:hAnsi="Arial"/>
          <w:color w:val="333333"/>
          <w:sz w:val="24"/>
          <w:szCs w:val="24"/>
          <w:rtl w:val="0"/>
        </w:rPr>
        <w:t xml:space="preserve">: Funds available for immediate use.</w:t>
      </w:r>
    </w:p>
    <w:p w:rsidR="00000000" w:rsidDel="00000000" w:rsidP="00000000" w:rsidRDefault="00000000" w:rsidRPr="00000000" w14:paraId="00000008">
      <w:pPr>
        <w:numPr>
          <w:ilvl w:val="0"/>
          <w:numId w:val="3"/>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Accounts Receivable</w:t>
      </w:r>
      <w:r w:rsidDel="00000000" w:rsidR="00000000" w:rsidRPr="00000000">
        <w:rPr>
          <w:rFonts w:ascii="Arial" w:cs="Arial" w:eastAsia="Arial" w:hAnsi="Arial"/>
          <w:color w:val="333333"/>
          <w:sz w:val="24"/>
          <w:szCs w:val="24"/>
          <w:rtl w:val="0"/>
        </w:rPr>
        <w:t xml:space="preserve">: Money owed to the company by customers.</w:t>
      </w:r>
    </w:p>
    <w:p w:rsidR="00000000" w:rsidDel="00000000" w:rsidP="00000000" w:rsidRDefault="00000000" w:rsidRPr="00000000" w14:paraId="00000009">
      <w:pPr>
        <w:numPr>
          <w:ilvl w:val="0"/>
          <w:numId w:val="3"/>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Raw Materials Inventory</w:t>
      </w:r>
      <w:r w:rsidDel="00000000" w:rsidR="00000000" w:rsidRPr="00000000">
        <w:rPr>
          <w:rFonts w:ascii="Arial" w:cs="Arial" w:eastAsia="Arial" w:hAnsi="Arial"/>
          <w:color w:val="333333"/>
          <w:sz w:val="24"/>
          <w:szCs w:val="24"/>
          <w:rtl w:val="0"/>
        </w:rPr>
        <w:t xml:space="preserve">: Cost of raw materials not yet used in production.</w:t>
      </w:r>
    </w:p>
    <w:p w:rsidR="00000000" w:rsidDel="00000000" w:rsidP="00000000" w:rsidRDefault="00000000" w:rsidRPr="00000000" w14:paraId="0000000A">
      <w:pPr>
        <w:numPr>
          <w:ilvl w:val="0"/>
          <w:numId w:val="3"/>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Work-in-Progress (WIP) Inventory</w:t>
      </w:r>
      <w:r w:rsidDel="00000000" w:rsidR="00000000" w:rsidRPr="00000000">
        <w:rPr>
          <w:rFonts w:ascii="Arial" w:cs="Arial" w:eastAsia="Arial" w:hAnsi="Arial"/>
          <w:color w:val="333333"/>
          <w:sz w:val="24"/>
          <w:szCs w:val="24"/>
          <w:rtl w:val="0"/>
        </w:rPr>
        <w:t xml:space="preserve">: Cost of unfinished goods in production.</w:t>
      </w:r>
    </w:p>
    <w:p w:rsidR="00000000" w:rsidDel="00000000" w:rsidP="00000000" w:rsidRDefault="00000000" w:rsidRPr="00000000" w14:paraId="0000000B">
      <w:pPr>
        <w:numPr>
          <w:ilvl w:val="0"/>
          <w:numId w:val="3"/>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Finished Goods Inventory</w:t>
      </w:r>
      <w:r w:rsidDel="00000000" w:rsidR="00000000" w:rsidRPr="00000000">
        <w:rPr>
          <w:rFonts w:ascii="Arial" w:cs="Arial" w:eastAsia="Arial" w:hAnsi="Arial"/>
          <w:color w:val="333333"/>
          <w:sz w:val="24"/>
          <w:szCs w:val="24"/>
          <w:rtl w:val="0"/>
        </w:rPr>
        <w:t xml:space="preserve">: Cost of manufactured products ready for sale.</w:t>
      </w:r>
    </w:p>
    <w:p w:rsidR="00000000" w:rsidDel="00000000" w:rsidP="00000000" w:rsidRDefault="00000000" w:rsidRPr="00000000" w14:paraId="0000000C">
      <w:pPr>
        <w:numPr>
          <w:ilvl w:val="0"/>
          <w:numId w:val="3"/>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Prepaid Expenses</w:t>
      </w:r>
      <w:r w:rsidDel="00000000" w:rsidR="00000000" w:rsidRPr="00000000">
        <w:rPr>
          <w:rFonts w:ascii="Arial" w:cs="Arial" w:eastAsia="Arial" w:hAnsi="Arial"/>
          <w:color w:val="333333"/>
          <w:sz w:val="24"/>
          <w:szCs w:val="24"/>
          <w:rtl w:val="0"/>
        </w:rPr>
        <w:t xml:space="preserve">: Payments made in advance for goods or services.</w:t>
      </w:r>
    </w:p>
    <w:p w:rsidR="00000000" w:rsidDel="00000000" w:rsidP="00000000" w:rsidRDefault="00000000" w:rsidRPr="00000000" w14:paraId="0000000D">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xdc67f6wujje" w:id="3"/>
      <w:bookmarkEnd w:id="3"/>
      <w:r w:rsidDel="00000000" w:rsidR="00000000" w:rsidRPr="00000000">
        <w:rPr>
          <w:rFonts w:ascii="Arial" w:cs="Arial" w:eastAsia="Arial" w:hAnsi="Arial"/>
          <w:b w:val="1"/>
          <w:color w:val="333333"/>
          <w:sz w:val="24"/>
          <w:szCs w:val="24"/>
          <w:u w:val="none"/>
          <w:rtl w:val="0"/>
        </w:rPr>
        <w:t xml:space="preserve">Fixed Assets</w:t>
      </w:r>
    </w:p>
    <w:p w:rsidR="00000000" w:rsidDel="00000000" w:rsidP="00000000" w:rsidRDefault="00000000" w:rsidRPr="00000000" w14:paraId="0000000E">
      <w:pPr>
        <w:numPr>
          <w:ilvl w:val="0"/>
          <w:numId w:val="5"/>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Property, Plant, and Equipment (PP&amp;E)</w:t>
      </w:r>
      <w:r w:rsidDel="00000000" w:rsidR="00000000" w:rsidRPr="00000000">
        <w:rPr>
          <w:rFonts w:ascii="Arial" w:cs="Arial" w:eastAsia="Arial" w:hAnsi="Arial"/>
          <w:color w:val="333333"/>
          <w:sz w:val="24"/>
          <w:szCs w:val="24"/>
          <w:rtl w:val="0"/>
        </w:rPr>
        <w:t xml:space="preserve">: Long-term assets like factories, machinery, and equipment, net of depreciation.</w:t>
      </w:r>
    </w:p>
    <w:p w:rsidR="00000000" w:rsidDel="00000000" w:rsidP="00000000" w:rsidRDefault="00000000" w:rsidRPr="00000000" w14:paraId="0000000F">
      <w:pPr>
        <w:numPr>
          <w:ilvl w:val="0"/>
          <w:numId w:val="5"/>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Leasehold Improvements</w:t>
      </w:r>
      <w:r w:rsidDel="00000000" w:rsidR="00000000" w:rsidRPr="00000000">
        <w:rPr>
          <w:rFonts w:ascii="Arial" w:cs="Arial" w:eastAsia="Arial" w:hAnsi="Arial"/>
          <w:color w:val="333333"/>
          <w:sz w:val="24"/>
          <w:szCs w:val="24"/>
          <w:rtl w:val="0"/>
        </w:rPr>
        <w:t xml:space="preserve">: Enhancements made to leased property.</w:t>
      </w:r>
    </w:p>
    <w:p w:rsidR="00000000" w:rsidDel="00000000" w:rsidP="00000000" w:rsidRDefault="00000000" w:rsidRPr="00000000" w14:paraId="00000010">
      <w:pPr>
        <w:numPr>
          <w:ilvl w:val="0"/>
          <w:numId w:val="5"/>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Depreciation</w:t>
      </w:r>
      <w:r w:rsidDel="00000000" w:rsidR="00000000" w:rsidRPr="00000000">
        <w:rPr>
          <w:rFonts w:ascii="Arial" w:cs="Arial" w:eastAsia="Arial" w:hAnsi="Arial"/>
          <w:color w:val="333333"/>
          <w:sz w:val="24"/>
          <w:szCs w:val="24"/>
          <w:rtl w:val="0"/>
        </w:rPr>
        <w:t xml:space="preserve">: Accumulated depreciation of fixed assets.</w:t>
      </w:r>
    </w:p>
    <w:p w:rsidR="00000000" w:rsidDel="00000000" w:rsidP="00000000" w:rsidRDefault="00000000" w:rsidRPr="00000000" w14:paraId="00000011">
      <w:pPr>
        <w:pStyle w:val="Heading3"/>
        <w:keepNext w:val="0"/>
        <w:keepLines w:val="0"/>
        <w:shd w:fill="ffffff" w:val="clear"/>
        <w:spacing w:after="80" w:before="280" w:lineRule="auto"/>
        <w:rPr>
          <w:rFonts w:ascii="Arial" w:cs="Arial" w:eastAsia="Arial" w:hAnsi="Arial"/>
          <w:b w:val="1"/>
          <w:color w:val="333333"/>
        </w:rPr>
      </w:pPr>
      <w:bookmarkStart w:colFirst="0" w:colLast="0" w:name="_hfan3f2i783u" w:id="4"/>
      <w:bookmarkEnd w:id="4"/>
      <w:r w:rsidDel="00000000" w:rsidR="00000000" w:rsidRPr="00000000">
        <w:rPr>
          <w:rFonts w:ascii="Arial" w:cs="Arial" w:eastAsia="Arial" w:hAnsi="Arial"/>
          <w:b w:val="1"/>
          <w:color w:val="333333"/>
          <w:rtl w:val="0"/>
        </w:rPr>
        <w:t xml:space="preserve">Liabilities</w:t>
      </w:r>
    </w:p>
    <w:p w:rsidR="00000000" w:rsidDel="00000000" w:rsidP="00000000" w:rsidRDefault="00000000" w:rsidRPr="00000000" w14:paraId="00000012">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5ej0081pm7bs" w:id="5"/>
      <w:bookmarkEnd w:id="5"/>
      <w:r w:rsidDel="00000000" w:rsidR="00000000" w:rsidRPr="00000000">
        <w:rPr>
          <w:rFonts w:ascii="Arial" w:cs="Arial" w:eastAsia="Arial" w:hAnsi="Arial"/>
          <w:b w:val="1"/>
          <w:color w:val="333333"/>
          <w:sz w:val="24"/>
          <w:szCs w:val="24"/>
          <w:u w:val="none"/>
          <w:rtl w:val="0"/>
        </w:rPr>
        <w:t xml:space="preserve">Current Liabilities</w:t>
      </w:r>
    </w:p>
    <w:p w:rsidR="00000000" w:rsidDel="00000000" w:rsidP="00000000" w:rsidRDefault="00000000" w:rsidRPr="00000000" w14:paraId="00000013">
      <w:pPr>
        <w:numPr>
          <w:ilvl w:val="0"/>
          <w:numId w:val="9"/>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Accounts Payable</w:t>
      </w:r>
      <w:r w:rsidDel="00000000" w:rsidR="00000000" w:rsidRPr="00000000">
        <w:rPr>
          <w:rFonts w:ascii="Arial" w:cs="Arial" w:eastAsia="Arial" w:hAnsi="Arial"/>
          <w:color w:val="333333"/>
          <w:sz w:val="24"/>
          <w:szCs w:val="24"/>
          <w:rtl w:val="0"/>
        </w:rPr>
        <w:t xml:space="preserve">: Money owed by the company to suppliers or creditors.</w:t>
      </w:r>
    </w:p>
    <w:p w:rsidR="00000000" w:rsidDel="00000000" w:rsidP="00000000" w:rsidRDefault="00000000" w:rsidRPr="00000000" w14:paraId="00000014">
      <w:pPr>
        <w:numPr>
          <w:ilvl w:val="0"/>
          <w:numId w:val="9"/>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Accrued Liabilities</w:t>
      </w:r>
      <w:r w:rsidDel="00000000" w:rsidR="00000000" w:rsidRPr="00000000">
        <w:rPr>
          <w:rFonts w:ascii="Arial" w:cs="Arial" w:eastAsia="Arial" w:hAnsi="Arial"/>
          <w:color w:val="333333"/>
          <w:sz w:val="24"/>
          <w:szCs w:val="24"/>
          <w:rtl w:val="0"/>
        </w:rPr>
        <w:t xml:space="preserve">: Expenses incurred but not yet paid.</w:t>
      </w:r>
    </w:p>
    <w:p w:rsidR="00000000" w:rsidDel="00000000" w:rsidP="00000000" w:rsidRDefault="00000000" w:rsidRPr="00000000" w14:paraId="00000015">
      <w:pPr>
        <w:numPr>
          <w:ilvl w:val="0"/>
          <w:numId w:val="9"/>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Short-term Loans</w:t>
      </w:r>
      <w:r w:rsidDel="00000000" w:rsidR="00000000" w:rsidRPr="00000000">
        <w:rPr>
          <w:rFonts w:ascii="Arial" w:cs="Arial" w:eastAsia="Arial" w:hAnsi="Arial"/>
          <w:color w:val="333333"/>
          <w:sz w:val="24"/>
          <w:szCs w:val="24"/>
          <w:rtl w:val="0"/>
        </w:rPr>
        <w:t xml:space="preserve">: Loans that need to be repaid within a year.</w:t>
      </w:r>
    </w:p>
    <w:p w:rsidR="00000000" w:rsidDel="00000000" w:rsidP="00000000" w:rsidRDefault="00000000" w:rsidRPr="00000000" w14:paraId="00000016">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wpvhx5g8fmrk" w:id="6"/>
      <w:bookmarkEnd w:id="6"/>
      <w:r w:rsidDel="00000000" w:rsidR="00000000" w:rsidRPr="00000000">
        <w:rPr>
          <w:rFonts w:ascii="Arial" w:cs="Arial" w:eastAsia="Arial" w:hAnsi="Arial"/>
          <w:b w:val="1"/>
          <w:color w:val="333333"/>
          <w:sz w:val="24"/>
          <w:szCs w:val="24"/>
          <w:u w:val="none"/>
          <w:rtl w:val="0"/>
        </w:rPr>
        <w:t xml:space="preserve">Long-term Liabilities</w:t>
      </w:r>
    </w:p>
    <w:p w:rsidR="00000000" w:rsidDel="00000000" w:rsidP="00000000" w:rsidRDefault="00000000" w:rsidRPr="00000000" w14:paraId="00000017">
      <w:pPr>
        <w:numPr>
          <w:ilvl w:val="0"/>
          <w:numId w:val="1"/>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Long-term Loans</w:t>
      </w:r>
      <w:r w:rsidDel="00000000" w:rsidR="00000000" w:rsidRPr="00000000">
        <w:rPr>
          <w:rFonts w:ascii="Arial" w:cs="Arial" w:eastAsia="Arial" w:hAnsi="Arial"/>
          <w:color w:val="333333"/>
          <w:sz w:val="24"/>
          <w:szCs w:val="24"/>
          <w:rtl w:val="0"/>
        </w:rPr>
        <w:t xml:space="preserve">: Loans that are due beyond one year.</w:t>
      </w:r>
    </w:p>
    <w:p w:rsidR="00000000" w:rsidDel="00000000" w:rsidP="00000000" w:rsidRDefault="00000000" w:rsidRPr="00000000" w14:paraId="00000018">
      <w:pPr>
        <w:numPr>
          <w:ilvl w:val="0"/>
          <w:numId w:val="1"/>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Deferred Tax Liabilities</w:t>
      </w:r>
      <w:r w:rsidDel="00000000" w:rsidR="00000000" w:rsidRPr="00000000">
        <w:rPr>
          <w:rFonts w:ascii="Arial" w:cs="Arial" w:eastAsia="Arial" w:hAnsi="Arial"/>
          <w:color w:val="333333"/>
          <w:sz w:val="24"/>
          <w:szCs w:val="24"/>
          <w:rtl w:val="0"/>
        </w:rPr>
        <w:t xml:space="preserve">: Taxes that are assessed but not yet paid.</w:t>
      </w:r>
    </w:p>
    <w:p w:rsidR="00000000" w:rsidDel="00000000" w:rsidP="00000000" w:rsidRDefault="00000000" w:rsidRPr="00000000" w14:paraId="00000019">
      <w:pPr>
        <w:pStyle w:val="Heading3"/>
        <w:keepNext w:val="0"/>
        <w:keepLines w:val="0"/>
        <w:shd w:fill="ffffff" w:val="clear"/>
        <w:spacing w:after="80" w:before="280" w:lineRule="auto"/>
        <w:rPr>
          <w:rFonts w:ascii="Arial" w:cs="Arial" w:eastAsia="Arial" w:hAnsi="Arial"/>
          <w:b w:val="1"/>
          <w:color w:val="333333"/>
        </w:rPr>
      </w:pPr>
      <w:bookmarkStart w:colFirst="0" w:colLast="0" w:name="_l3yfweil23qz" w:id="7"/>
      <w:bookmarkEnd w:id="7"/>
      <w:r w:rsidDel="00000000" w:rsidR="00000000" w:rsidRPr="00000000">
        <w:rPr>
          <w:rFonts w:ascii="Arial" w:cs="Arial" w:eastAsia="Arial" w:hAnsi="Arial"/>
          <w:b w:val="1"/>
          <w:color w:val="333333"/>
          <w:rtl w:val="0"/>
        </w:rPr>
        <w:t xml:space="preserve">Equity</w:t>
      </w:r>
    </w:p>
    <w:p w:rsidR="00000000" w:rsidDel="00000000" w:rsidP="00000000" w:rsidRDefault="00000000" w:rsidRPr="00000000" w14:paraId="0000001A">
      <w:pPr>
        <w:numPr>
          <w:ilvl w:val="0"/>
          <w:numId w:val="2"/>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Owner's Capital</w:t>
      </w:r>
      <w:r w:rsidDel="00000000" w:rsidR="00000000" w:rsidRPr="00000000">
        <w:rPr>
          <w:rFonts w:ascii="Arial" w:cs="Arial" w:eastAsia="Arial" w:hAnsi="Arial"/>
          <w:color w:val="333333"/>
          <w:sz w:val="24"/>
          <w:szCs w:val="24"/>
          <w:rtl w:val="0"/>
        </w:rPr>
        <w:t xml:space="preserve">: Funds invested by the owners or shareholders.</w:t>
      </w:r>
    </w:p>
    <w:p w:rsidR="00000000" w:rsidDel="00000000" w:rsidP="00000000" w:rsidRDefault="00000000" w:rsidRPr="00000000" w14:paraId="0000001B">
      <w:pPr>
        <w:numPr>
          <w:ilvl w:val="0"/>
          <w:numId w:val="2"/>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Retained Earnings</w:t>
      </w:r>
      <w:r w:rsidDel="00000000" w:rsidR="00000000" w:rsidRPr="00000000">
        <w:rPr>
          <w:rFonts w:ascii="Arial" w:cs="Arial" w:eastAsia="Arial" w:hAnsi="Arial"/>
          <w:color w:val="333333"/>
          <w:sz w:val="24"/>
          <w:szCs w:val="24"/>
          <w:rtl w:val="0"/>
        </w:rPr>
        <w:t xml:space="preserve">: Profits reinvested in the company, not distributed to the owners.</w:t>
      </w:r>
    </w:p>
    <w:p w:rsidR="00000000" w:rsidDel="00000000" w:rsidP="00000000" w:rsidRDefault="00000000" w:rsidRPr="00000000" w14:paraId="0000001C">
      <w:pPr>
        <w:pStyle w:val="Heading3"/>
        <w:keepNext w:val="0"/>
        <w:keepLines w:val="0"/>
        <w:shd w:fill="ffffff" w:val="clear"/>
        <w:spacing w:after="80" w:before="280" w:lineRule="auto"/>
        <w:rPr>
          <w:rFonts w:ascii="Arial" w:cs="Arial" w:eastAsia="Arial" w:hAnsi="Arial"/>
          <w:b w:val="1"/>
          <w:color w:val="333333"/>
        </w:rPr>
      </w:pPr>
      <w:bookmarkStart w:colFirst="0" w:colLast="0" w:name="_o8aiwb238ynm" w:id="8"/>
      <w:bookmarkEnd w:id="8"/>
      <w:r w:rsidDel="00000000" w:rsidR="00000000" w:rsidRPr="00000000">
        <w:rPr>
          <w:rFonts w:ascii="Arial" w:cs="Arial" w:eastAsia="Arial" w:hAnsi="Arial"/>
          <w:b w:val="1"/>
          <w:color w:val="333333"/>
          <w:rtl w:val="0"/>
        </w:rPr>
        <w:t xml:space="preserve">Revenue</w:t>
      </w:r>
    </w:p>
    <w:p w:rsidR="00000000" w:rsidDel="00000000" w:rsidP="00000000" w:rsidRDefault="00000000" w:rsidRPr="00000000" w14:paraId="0000001D">
      <w:pPr>
        <w:numPr>
          <w:ilvl w:val="0"/>
          <w:numId w:val="7"/>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Sales Revenue</w:t>
      </w:r>
      <w:r w:rsidDel="00000000" w:rsidR="00000000" w:rsidRPr="00000000">
        <w:rPr>
          <w:rFonts w:ascii="Arial" w:cs="Arial" w:eastAsia="Arial" w:hAnsi="Arial"/>
          <w:color w:val="333333"/>
          <w:sz w:val="24"/>
          <w:szCs w:val="24"/>
          <w:rtl w:val="0"/>
        </w:rPr>
        <w:t xml:space="preserve">: Income from the sale of goods.</w:t>
      </w:r>
    </w:p>
    <w:p w:rsidR="00000000" w:rsidDel="00000000" w:rsidP="00000000" w:rsidRDefault="00000000" w:rsidRPr="00000000" w14:paraId="0000001E">
      <w:pPr>
        <w:numPr>
          <w:ilvl w:val="0"/>
          <w:numId w:val="7"/>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Service Revenue</w:t>
      </w:r>
      <w:r w:rsidDel="00000000" w:rsidR="00000000" w:rsidRPr="00000000">
        <w:rPr>
          <w:rFonts w:ascii="Arial" w:cs="Arial" w:eastAsia="Arial" w:hAnsi="Arial"/>
          <w:color w:val="333333"/>
          <w:sz w:val="24"/>
          <w:szCs w:val="24"/>
          <w:rtl w:val="0"/>
        </w:rPr>
        <w:t xml:space="preserve">: Income from services provided.</w:t>
      </w:r>
    </w:p>
    <w:p w:rsidR="00000000" w:rsidDel="00000000" w:rsidP="00000000" w:rsidRDefault="00000000" w:rsidRPr="00000000" w14:paraId="0000001F">
      <w:pPr>
        <w:numPr>
          <w:ilvl w:val="0"/>
          <w:numId w:val="7"/>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Interest Income</w:t>
      </w:r>
      <w:r w:rsidDel="00000000" w:rsidR="00000000" w:rsidRPr="00000000">
        <w:rPr>
          <w:rFonts w:ascii="Arial" w:cs="Arial" w:eastAsia="Arial" w:hAnsi="Arial"/>
          <w:color w:val="333333"/>
          <w:sz w:val="24"/>
          <w:szCs w:val="24"/>
          <w:rtl w:val="0"/>
        </w:rPr>
        <w:t xml:space="preserve">: Income from investments.</w:t>
      </w:r>
    </w:p>
    <w:p w:rsidR="00000000" w:rsidDel="00000000" w:rsidP="00000000" w:rsidRDefault="00000000" w:rsidRPr="00000000" w14:paraId="00000020">
      <w:pPr>
        <w:pStyle w:val="Heading3"/>
        <w:keepNext w:val="0"/>
        <w:keepLines w:val="0"/>
        <w:shd w:fill="ffffff" w:val="clear"/>
        <w:spacing w:after="80" w:before="280" w:lineRule="auto"/>
        <w:rPr>
          <w:rFonts w:ascii="Arial" w:cs="Arial" w:eastAsia="Arial" w:hAnsi="Arial"/>
          <w:b w:val="1"/>
          <w:color w:val="333333"/>
        </w:rPr>
      </w:pPr>
      <w:bookmarkStart w:colFirst="0" w:colLast="0" w:name="_3h84r2qh39g4" w:id="9"/>
      <w:bookmarkEnd w:id="9"/>
      <w:r w:rsidDel="00000000" w:rsidR="00000000" w:rsidRPr="00000000">
        <w:rPr>
          <w:rFonts w:ascii="Arial" w:cs="Arial" w:eastAsia="Arial" w:hAnsi="Arial"/>
          <w:b w:val="1"/>
          <w:color w:val="333333"/>
          <w:rtl w:val="0"/>
        </w:rPr>
        <w:t xml:space="preserve">Cost of Goods Sold (COGS)</w:t>
      </w:r>
    </w:p>
    <w:p w:rsidR="00000000" w:rsidDel="00000000" w:rsidP="00000000" w:rsidRDefault="00000000" w:rsidRPr="00000000" w14:paraId="00000021">
      <w:pPr>
        <w:numPr>
          <w:ilvl w:val="0"/>
          <w:numId w:val="8"/>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Raw Materials Used</w:t>
      </w:r>
      <w:r w:rsidDel="00000000" w:rsidR="00000000" w:rsidRPr="00000000">
        <w:rPr>
          <w:rFonts w:ascii="Arial" w:cs="Arial" w:eastAsia="Arial" w:hAnsi="Arial"/>
          <w:color w:val="333333"/>
          <w:sz w:val="24"/>
          <w:szCs w:val="24"/>
          <w:rtl w:val="0"/>
        </w:rPr>
        <w:t xml:space="preserve">: Cost of raw materials used in production.</w:t>
      </w:r>
    </w:p>
    <w:p w:rsidR="00000000" w:rsidDel="00000000" w:rsidP="00000000" w:rsidRDefault="00000000" w:rsidRPr="00000000" w14:paraId="00000022">
      <w:pPr>
        <w:numPr>
          <w:ilvl w:val="0"/>
          <w:numId w:val="8"/>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Direct Labor</w:t>
      </w:r>
      <w:r w:rsidDel="00000000" w:rsidR="00000000" w:rsidRPr="00000000">
        <w:rPr>
          <w:rFonts w:ascii="Arial" w:cs="Arial" w:eastAsia="Arial" w:hAnsi="Arial"/>
          <w:color w:val="333333"/>
          <w:sz w:val="24"/>
          <w:szCs w:val="24"/>
          <w:rtl w:val="0"/>
        </w:rPr>
        <w:t xml:space="preserve">: Cost of labor directly associated with production.</w:t>
      </w:r>
    </w:p>
    <w:p w:rsidR="00000000" w:rsidDel="00000000" w:rsidP="00000000" w:rsidRDefault="00000000" w:rsidRPr="00000000" w14:paraId="00000023">
      <w:pPr>
        <w:numPr>
          <w:ilvl w:val="0"/>
          <w:numId w:val="8"/>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Manufacturing Overhead</w:t>
      </w:r>
      <w:r w:rsidDel="00000000" w:rsidR="00000000" w:rsidRPr="00000000">
        <w:rPr>
          <w:rFonts w:ascii="Arial" w:cs="Arial" w:eastAsia="Arial" w:hAnsi="Arial"/>
          <w:color w:val="333333"/>
          <w:sz w:val="24"/>
          <w:szCs w:val="24"/>
          <w:rtl w:val="0"/>
        </w:rPr>
        <w:t xml:space="preserve">: Indirect costs related to production, such as utilities for the manufacturing plant.</w:t>
      </w:r>
    </w:p>
    <w:p w:rsidR="00000000" w:rsidDel="00000000" w:rsidP="00000000" w:rsidRDefault="00000000" w:rsidRPr="00000000" w14:paraId="00000024">
      <w:pPr>
        <w:pStyle w:val="Heading3"/>
        <w:keepNext w:val="0"/>
        <w:keepLines w:val="0"/>
        <w:shd w:fill="ffffff" w:val="clear"/>
        <w:spacing w:after="80" w:before="280" w:lineRule="auto"/>
        <w:rPr>
          <w:rFonts w:ascii="Arial" w:cs="Arial" w:eastAsia="Arial" w:hAnsi="Arial"/>
          <w:b w:val="1"/>
          <w:color w:val="333333"/>
        </w:rPr>
      </w:pPr>
      <w:bookmarkStart w:colFirst="0" w:colLast="0" w:name="_5qdu1uwipzxm" w:id="10"/>
      <w:bookmarkEnd w:id="10"/>
      <w:r w:rsidDel="00000000" w:rsidR="00000000" w:rsidRPr="00000000">
        <w:rPr>
          <w:rFonts w:ascii="Arial" w:cs="Arial" w:eastAsia="Arial" w:hAnsi="Arial"/>
          <w:b w:val="1"/>
          <w:color w:val="333333"/>
          <w:rtl w:val="0"/>
        </w:rPr>
        <w:t xml:space="preserve">Expenses</w:t>
      </w:r>
    </w:p>
    <w:p w:rsidR="00000000" w:rsidDel="00000000" w:rsidP="00000000" w:rsidRDefault="00000000" w:rsidRPr="00000000" w14:paraId="00000025">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vyu2lgajuxgv" w:id="11"/>
      <w:bookmarkEnd w:id="11"/>
      <w:r w:rsidDel="00000000" w:rsidR="00000000" w:rsidRPr="00000000">
        <w:rPr>
          <w:rFonts w:ascii="Arial" w:cs="Arial" w:eastAsia="Arial" w:hAnsi="Arial"/>
          <w:b w:val="1"/>
          <w:color w:val="333333"/>
          <w:sz w:val="24"/>
          <w:szCs w:val="24"/>
          <w:u w:val="none"/>
          <w:rtl w:val="0"/>
        </w:rPr>
        <w:t xml:space="preserve">Operating Expenses</w:t>
      </w:r>
    </w:p>
    <w:p w:rsidR="00000000" w:rsidDel="00000000" w:rsidP="00000000" w:rsidRDefault="00000000" w:rsidRPr="00000000" w14:paraId="00000026">
      <w:pPr>
        <w:numPr>
          <w:ilvl w:val="0"/>
          <w:numId w:val="6"/>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Selling Expenses</w:t>
      </w:r>
      <w:r w:rsidDel="00000000" w:rsidR="00000000" w:rsidRPr="00000000">
        <w:rPr>
          <w:rFonts w:ascii="Arial" w:cs="Arial" w:eastAsia="Arial" w:hAnsi="Arial"/>
          <w:color w:val="333333"/>
          <w:sz w:val="24"/>
          <w:szCs w:val="24"/>
          <w:rtl w:val="0"/>
        </w:rPr>
        <w:t xml:space="preserve">: Costs associated with sales and marketing activities.</w:t>
      </w:r>
    </w:p>
    <w:p w:rsidR="00000000" w:rsidDel="00000000" w:rsidP="00000000" w:rsidRDefault="00000000" w:rsidRPr="00000000" w14:paraId="00000027">
      <w:pPr>
        <w:numPr>
          <w:ilvl w:val="0"/>
          <w:numId w:val="6"/>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General and Administrative Expenses (G&amp;A)</w:t>
      </w:r>
      <w:r w:rsidDel="00000000" w:rsidR="00000000" w:rsidRPr="00000000">
        <w:rPr>
          <w:rFonts w:ascii="Arial" w:cs="Arial" w:eastAsia="Arial" w:hAnsi="Arial"/>
          <w:color w:val="333333"/>
          <w:sz w:val="24"/>
          <w:szCs w:val="24"/>
          <w:rtl w:val="0"/>
        </w:rPr>
        <w:t xml:space="preserve">: Overhead and administrative costs not directly tied to production.</w:t>
      </w:r>
    </w:p>
    <w:p w:rsidR="00000000" w:rsidDel="00000000" w:rsidP="00000000" w:rsidRDefault="00000000" w:rsidRPr="00000000" w14:paraId="00000028">
      <w:pPr>
        <w:numPr>
          <w:ilvl w:val="0"/>
          <w:numId w:val="6"/>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Research and Development (R&amp;D)</w:t>
      </w:r>
      <w:r w:rsidDel="00000000" w:rsidR="00000000" w:rsidRPr="00000000">
        <w:rPr>
          <w:rFonts w:ascii="Arial" w:cs="Arial" w:eastAsia="Arial" w:hAnsi="Arial"/>
          <w:color w:val="333333"/>
          <w:sz w:val="24"/>
          <w:szCs w:val="24"/>
          <w:rtl w:val="0"/>
        </w:rPr>
        <w:t xml:space="preserve">: Costs related to the development of new products or services.</w:t>
      </w:r>
    </w:p>
    <w:p w:rsidR="00000000" w:rsidDel="00000000" w:rsidP="00000000" w:rsidRDefault="00000000" w:rsidRPr="00000000" w14:paraId="00000029">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or964etqglx7" w:id="12"/>
      <w:bookmarkEnd w:id="12"/>
      <w:r w:rsidDel="00000000" w:rsidR="00000000" w:rsidRPr="00000000">
        <w:rPr>
          <w:rFonts w:ascii="Arial" w:cs="Arial" w:eastAsia="Arial" w:hAnsi="Arial"/>
          <w:b w:val="1"/>
          <w:color w:val="333333"/>
          <w:sz w:val="24"/>
          <w:szCs w:val="24"/>
          <w:u w:val="none"/>
          <w:rtl w:val="0"/>
        </w:rPr>
        <w:t xml:space="preserve">Non-operating Expenses</w:t>
      </w:r>
    </w:p>
    <w:p w:rsidR="00000000" w:rsidDel="00000000" w:rsidP="00000000" w:rsidRDefault="00000000" w:rsidRPr="00000000" w14:paraId="0000002A">
      <w:pPr>
        <w:numPr>
          <w:ilvl w:val="0"/>
          <w:numId w:val="4"/>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Interest Expense</w:t>
      </w:r>
      <w:r w:rsidDel="00000000" w:rsidR="00000000" w:rsidRPr="00000000">
        <w:rPr>
          <w:rFonts w:ascii="Arial" w:cs="Arial" w:eastAsia="Arial" w:hAnsi="Arial"/>
          <w:color w:val="333333"/>
          <w:sz w:val="24"/>
          <w:szCs w:val="24"/>
          <w:rtl w:val="0"/>
        </w:rPr>
        <w:t xml:space="preserve">: Cost of borrowing money.</w:t>
      </w:r>
    </w:p>
    <w:p w:rsidR="00000000" w:rsidDel="00000000" w:rsidP="00000000" w:rsidRDefault="00000000" w:rsidRPr="00000000" w14:paraId="0000002B">
      <w:pPr>
        <w:numPr>
          <w:ilvl w:val="0"/>
          <w:numId w:val="4"/>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Depreciation Expense</w:t>
      </w:r>
      <w:r w:rsidDel="00000000" w:rsidR="00000000" w:rsidRPr="00000000">
        <w:rPr>
          <w:rFonts w:ascii="Arial" w:cs="Arial" w:eastAsia="Arial" w:hAnsi="Arial"/>
          <w:color w:val="333333"/>
          <w:sz w:val="24"/>
          <w:szCs w:val="24"/>
          <w:rtl w:val="0"/>
        </w:rPr>
        <w:t xml:space="preserve">: Allocation of the cost of fixed assets over their useful lives.</w:t>
      </w:r>
    </w:p>
    <w:p w:rsidR="00000000" w:rsidDel="00000000" w:rsidP="00000000" w:rsidRDefault="00000000" w:rsidRPr="00000000" w14:paraId="0000002C">
      <w:pPr>
        <w:pStyle w:val="Heading3"/>
        <w:keepNext w:val="0"/>
        <w:keepLines w:val="0"/>
        <w:shd w:fill="ffffff" w:val="clear"/>
        <w:spacing w:after="80" w:before="280" w:lineRule="auto"/>
        <w:rPr>
          <w:rFonts w:ascii="Arial" w:cs="Arial" w:eastAsia="Arial" w:hAnsi="Arial"/>
          <w:b w:val="1"/>
          <w:color w:val="333333"/>
        </w:rPr>
      </w:pPr>
      <w:bookmarkStart w:colFirst="0" w:colLast="0" w:name="_kqb342cryt1" w:id="13"/>
      <w:bookmarkEnd w:id="13"/>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2D">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The Chart of Accounts for a manufacturing company is designed to capture the complexity of manufacturing operations, from inventory management to the calculation of COGS and tracking of production costs. By maintaining a detailed CoA, manufacturing companies can improve financial transparency, make informed decisions, and enhance operational efficiency. Regular updates and audits of the CoA ensure it continues to meet the evolving needs of the business.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7"/>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