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990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990000"/>
          <w:sz w:val="60"/>
          <w:szCs w:val="60"/>
          <w:rtl w:val="0"/>
        </w:rPr>
        <w:t xml:space="preserve">Gym Membership Receipt for Business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[Gym Name]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[Gym Address]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Phone: [Contact Number]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Email: [Contact Email]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Website: [Gym Website]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RECEIPT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Receipt No.: [123456] Date: [DD/MM/YYYY]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From: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[Member's Name]</w:t>
        <w:br w:type="textWrapping"/>
        <w:t xml:space="preserve">Address: [Member's Address]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Membership Type: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[Annual/Semi-Annual/Quarterly/Monthly] Membership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Membership Period: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Start Date: [Start Date]</w:t>
        <w:br w:type="textWrapping"/>
        <w:t xml:space="preserve">End Date: [End Date]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Access to all gym facilities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Access to group classes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Personal trainer sessions (if applicable)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 Paid: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$[Amount]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[Credit Card/Cash/Check]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[Transaction Identifier (if applicable)]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payments are non-refundable.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Membership is non-transferable.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choosing [Gym Name]! We look forward to assisting you in your fitness journey.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Authorized Signature: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[Signature]</w:t>
        <w:br w:type="textWrapping"/>
        <w:t xml:space="preserve">[Name, Position]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