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Georgia" w:cs="Georgia" w:eastAsia="Georgia" w:hAnsi="Georgia"/>
          <w:b w:val="1"/>
          <w:color w:val="1155cc"/>
          <w:sz w:val="60"/>
          <w:szCs w:val="60"/>
        </w:rPr>
      </w:pPr>
      <w:r w:rsidDel="00000000" w:rsidR="00000000" w:rsidRPr="00000000">
        <w:rPr>
          <w:rFonts w:ascii="Georgia" w:cs="Georgia" w:eastAsia="Georgia" w:hAnsi="Georgia"/>
          <w:b w:val="1"/>
          <w:color w:val="1155cc"/>
          <w:sz w:val="60"/>
          <w:szCs w:val="60"/>
          <w:rtl w:val="0"/>
        </w:rPr>
        <w:t xml:space="preserve">Reference Letter for Immigration For a Couple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r>
      <w:r w:rsidDel="00000000" w:rsidR="00000000" w:rsidRPr="00000000">
        <w:rPr>
          <w:rFonts w:ascii="Arial" w:cs="Arial" w:eastAsia="Arial" w:hAnsi="Arial"/>
          <w:color w:val="000000"/>
          <w:sz w:val="24"/>
          <w:szCs w:val="24"/>
          <w:rtl w:val="0"/>
        </w:rPr>
        <w:t xml:space="preserve">123 Elm Street</w:t>
        <w:br w:type="textWrapping"/>
        <w:t xml:space="preserve">Springfield, IL 62701</w:t>
        <w:br w:type="textWrapping"/>
        <w:t xml:space="preserve">john.smith@email.com</w:t>
        <w:br w:type="textWrapping"/>
        <w:t xml:space="preserve">(555) 123-4567</w:t>
        <w:br w:type="textWrapping"/>
        <w:t xml:space="preserve">July 12, 2024</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Immigration Office</w:t>
        <w:br w:type="textWrapping"/>
      </w:r>
      <w:r w:rsidDel="00000000" w:rsidR="00000000" w:rsidRPr="00000000">
        <w:rPr>
          <w:rFonts w:ascii="Arial" w:cs="Arial" w:eastAsia="Arial" w:hAnsi="Arial"/>
          <w:color w:val="000000"/>
          <w:sz w:val="24"/>
          <w:szCs w:val="24"/>
          <w:rtl w:val="0"/>
        </w:rPr>
        <w:t xml:space="preserve">123 Main Street</w:t>
        <w:br w:type="textWrapping"/>
        <w:t xml:space="preserve">Springfield, IL 62701</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Sir/Madam,</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 Reference Letter for Michael Johnson and Emily Davis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provide my wholehearted support for the immigration application of Michael Johnson and Emily Davis, who are seeking to immigrate to Canada to live and work. I have known Michael and Emily for five years and can attest to their good character, strong relationship, and the positive contributions they will make to their new community.</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Michael and Emily are a remarkable couple who share a deep bond and a commitment to building a successful and fulfilling life together. I have had the privilege of witnessing their relationship firsthand and can attest to the love, respect, and mutual support that define their partnership.</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instance, Michael and Emily are both actively involved in our local community. They volunteer regularly at the Springfield Food Bank, where they have organized numerous food drives and community outreach programs. Their dedication to helping those in need is truly inspiring and demonstrates their compassionate nature.</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Professionally, Michael is a skilled software engineer with over ten years of experience in developing innovative solutions for various industries. He has been a valuable asset to his current employer, consistently delivering high-quality work and contributing to the success of his team. Emily, on the other hand, is a talented nurse who has worked tirelessly in the healthcare sector, providing excellent care to her patients and earning the respect of her colleagues.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Their skills, work ethic, and dedication to their careers will undoubtedly benefit their new community and contribute to its growth and development. Furthermore, Michael and Emily have always demonstrated a strong commitment to integrating into their community, respecting local customs and traditions, and contributing positively in every way possible. They are both compassionate, responsible, and trustworthy individuals who will be a great addition to the social fabric of their new country.</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conclusion, I have no hesitation in recommending Michael Johnson and Emily Davis for immigration. I am confident that they will thrive in their new environment and make significant contributions to their community. Please feel free to contact me if you require any further information or clarification.</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time and consideration.</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