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1155cc"/>
          <w:sz w:val="60"/>
          <w:szCs w:val="60"/>
          <w:u w:val="single"/>
        </w:rPr>
      </w:pPr>
      <w:bookmarkStart w:colFirst="0" w:colLast="0" w:name="_ew2rjdm6agkg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u w:val="single"/>
          <w:rtl w:val="0"/>
        </w:rPr>
        <w:t xml:space="preserve">Fact Sheet For a Bill</w:t>
      </w:r>
    </w:p>
    <w:p w:rsidR="00000000" w:rsidDel="00000000" w:rsidP="00000000" w:rsidRDefault="00000000" w:rsidRPr="00000000" w14:paraId="00000003">
      <w:pPr>
        <w:pStyle w:val="Heading3"/>
        <w:spacing w:after="80" w:before="280" w:line="312" w:lineRule="auto"/>
        <w:rPr>
          <w:rFonts w:ascii="Georgia" w:cs="Georgia" w:eastAsia="Georgia" w:hAnsi="Georgia"/>
          <w:b w:val="1"/>
          <w:color w:val="333333"/>
        </w:rPr>
      </w:pPr>
      <w:bookmarkStart w:colFirst="0" w:colLast="0" w:name="_i8sphytizde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eeb590nmqsa5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Fact Sheet for [Bill Name and Number]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Sponsored by: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[Sponsor's Name(s) and Affiliation(s)]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Bill Introduction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[Current status in the legislative process]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yyw5hcv8kf96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Executive Summary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Provide a brief overview of the bill, including its purpose and the problem it aims to address.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pktnx0jpkme0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Background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Detail the context and reasons for the bill. Highlight key issues, previous related legislation, and why this bill is necessary now.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4z4a1w3yzsip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Objectives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List the main goals and objectives of the bill. What does it aim to achieve or change?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tm60bf9ptl3y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Key Provisions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Section [Number]: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Description of what this section entails and its significance.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Section [Number]: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Description of what this section entails and its significance.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Continue as necessary...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i9b1izpk1lbi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Impacts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Economic: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Outline the economic impact of the bill (costs, savings, economic growth).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Social: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Describe the social implications (how it affects communities, families, etc.).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Environmental: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If applicable, detail the environmental impact.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Other Relevant Impacts: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Any other significant impacts.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943xa9m315z2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Support and Opposition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Support: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List key supporters (organizations, influential figures, groups).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Opposition: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List key opponents and their concerns.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4e9g11srgki1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Call to Action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What can the reader do? (e.g., contact legislators, attend hearings, spread awareness)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  <w:u w:val="none"/>
        </w:rPr>
      </w:pPr>
      <w:bookmarkStart w:colFirst="0" w:colLast="0" w:name="_a0wyuhdle8vs" w:id="10"/>
      <w:bookmarkEnd w:id="10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none"/>
          <w:rtl w:val="0"/>
        </w:rPr>
        <w:t xml:space="preserve">Contact Information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Provide contact details for more information, including the bill's sponsors or advocate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