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sz w:val="24"/>
          <w:szCs w:val="24"/>
        </w:rPr>
        <w:drawing>
          <wp:inline distB="114300" distT="114300" distL="114300" distR="114300">
            <wp:extent cx="5943600" cy="76200"/>
            <wp:effectExtent b="0" l="0" r="0" t="0"/>
            <wp:docPr descr="horizontal line" id="1" name="image1.png"/>
            <a:graphic>
              <a:graphicData uri="http://schemas.openxmlformats.org/drawingml/2006/picture">
                <pic:pic>
                  <pic:nvPicPr>
                    <pic:cNvPr descr="horizontal line" id="0" name="image1.png"/>
                    <pic:cNvPicPr preferRelativeResize="0"/>
                  </pic:nvPicPr>
                  <pic:blipFill>
                    <a:blip r:embed="rId6"/>
                    <a:srcRect b="0" l="0" r="0" t="0"/>
                    <a:stretch>
                      <a:fillRect/>
                    </a:stretch>
                  </pic:blipFill>
                  <pic:spPr>
                    <a:xfrm>
                      <a:off x="0" y="0"/>
                      <a:ext cx="5943600" cy="76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pageBreakBefore w:val="0"/>
        <w:pBdr>
          <w:top w:space="0" w:sz="0" w:val="nil"/>
          <w:left w:space="0" w:sz="0" w:val="nil"/>
          <w:bottom w:space="0" w:sz="0" w:val="nil"/>
          <w:right w:space="0" w:sz="0" w:val="nil"/>
          <w:between w:space="0" w:sz="0" w:val="nil"/>
        </w:pBdr>
        <w:shd w:fill="auto" w:val="clear"/>
        <w:jc w:val="center"/>
        <w:rPr>
          <w:rFonts w:ascii="Roboto" w:cs="Roboto" w:eastAsia="Roboto" w:hAnsi="Roboto"/>
          <w:color w:val="008575"/>
          <w:sz w:val="60"/>
          <w:szCs w:val="60"/>
        </w:rPr>
      </w:pPr>
      <w:bookmarkStart w:colFirst="0" w:colLast="0" w:name="_2gazcsgmxkub" w:id="0"/>
      <w:bookmarkEnd w:id="0"/>
      <w:r w:rsidDel="00000000" w:rsidR="00000000" w:rsidRPr="00000000">
        <w:rPr>
          <w:rFonts w:ascii="Roboto" w:cs="Roboto" w:eastAsia="Roboto" w:hAnsi="Roboto"/>
          <w:color w:val="008575"/>
          <w:sz w:val="60"/>
          <w:szCs w:val="60"/>
          <w:rtl w:val="0"/>
        </w:rPr>
        <w:t xml:space="preserve">Reflective Essay For Course</w:t>
      </w:r>
    </w:p>
    <w:p w:rsidR="00000000" w:rsidDel="00000000" w:rsidP="00000000" w:rsidRDefault="00000000" w:rsidRPr="00000000" w14:paraId="00000003">
      <w:pPr>
        <w:spacing w:after="240" w:before="240" w:line="360" w:lineRule="auto"/>
        <w:rPr>
          <w:rFonts w:ascii="Arial" w:cs="Arial" w:eastAsia="Arial" w:hAnsi="Arial"/>
          <w:b w:val="1"/>
          <w:color w:val="000000"/>
          <w:sz w:val="10"/>
          <w:szCs w:val="10"/>
        </w:rPr>
      </w:pPr>
      <w:r w:rsidDel="00000000" w:rsidR="00000000" w:rsidRPr="00000000">
        <w:rPr>
          <w:rtl w:val="0"/>
        </w:rPr>
      </w:r>
    </w:p>
    <w:p w:rsidR="00000000" w:rsidDel="00000000" w:rsidP="00000000" w:rsidRDefault="00000000" w:rsidRPr="00000000" w14:paraId="00000004">
      <w:pPr>
        <w:spacing w:after="240" w:before="240" w:line="36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Jordan Matthews</w:t>
        <w:br w:type="textWrapping"/>
        <w:t xml:space="preserve">Course Reflection Essay</w:t>
        <w:br w:type="textWrapping"/>
        <w:t xml:space="preserve">December 10, 2024</w:t>
      </w:r>
    </w:p>
    <w:p w:rsidR="00000000" w:rsidDel="00000000" w:rsidP="00000000" w:rsidRDefault="00000000" w:rsidRPr="00000000" w14:paraId="00000005">
      <w:pPr>
        <w:spacing w:after="240" w:before="240" w:line="36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ENG 2102</w:t>
      </w:r>
    </w:p>
    <w:p w:rsidR="00000000" w:rsidDel="00000000" w:rsidP="00000000" w:rsidRDefault="00000000" w:rsidRPr="00000000" w14:paraId="00000006">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Reflective writing, often perceived as a personal introspection or an academic review, serves as a bridge between learning and personal growth. Initially, I anticipated this essay to provide a broad overview of the entire course. However, I will concentrate specifically on the evolution of my critical thinking skills throughout the semester.</w:t>
      </w:r>
    </w:p>
    <w:p w:rsidR="00000000" w:rsidDel="00000000" w:rsidP="00000000" w:rsidRDefault="00000000" w:rsidRPr="00000000" w14:paraId="00000007">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To begin, reflective writing can be understood as an examination of personal change over time, anchored in one’s experiences and insights. For instance, maintaining a blog or a personal journal throughout the semester parallels this kind of reflection, offering a narrative account of one's intellectual and emotional growth. Reflective writing in an academic setting showcases the development of a student’s thoughts and methodologies, tracing how they adapt and refine their approaches to both academic and personal challenges.</w:t>
      </w:r>
    </w:p>
    <w:p w:rsidR="00000000" w:rsidDel="00000000" w:rsidP="00000000" w:rsidRDefault="00000000" w:rsidRPr="00000000" w14:paraId="00000008">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Unlike expository or purely analytical writing, reflective writing in this course has prompted me to merge these styles, using each to enhance the other. This synthesis allowed me to explore the expressive, analytic, and reflective aspects of writing simultaneously. When tasked with analyzing texts, I learned to not only engage with the content critically but also reflect on why certain pieces resonated with me more than others, integrating personal relevance with academic critique.</w:t>
      </w:r>
    </w:p>
    <w:p w:rsidR="00000000" w:rsidDel="00000000" w:rsidP="00000000" w:rsidRDefault="00000000" w:rsidRPr="00000000" w14:paraId="00000009">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Reflective writing's value lies in its capacity to foster critical thinking. You might wonder, “What role does critical thinking play in reflective writing?” The answer becomes apparent when assembling the pieces of the essay. A critical thinker sifts through various pieces of information, discerns what is crucial, and determines the best way to convey this in their writing. This process is intrinsic to producing a reflective essay that not only recounts experiences but also offers a cogent analysis of their significance.</w:t>
      </w:r>
    </w:p>
    <w:p w:rsidR="00000000" w:rsidDel="00000000" w:rsidP="00000000" w:rsidRDefault="00000000" w:rsidRPr="00000000" w14:paraId="0000000A">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 this course, reflective writing has been instrumental in enhancing my self-awareness and critical thinking. It has pushed me to not only recount what I learned but to deeply consider how the material impacted my understanding and perception of broader themes. Each assignment did not just contribute to a grade; it was a stepping stone in the larger architecture of my educational growth.</w:t>
      </w:r>
    </w:p>
    <w:p w:rsidR="00000000" w:rsidDel="00000000" w:rsidP="00000000" w:rsidRDefault="00000000" w:rsidRPr="00000000" w14:paraId="0000000B">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 conclusion, this course has profoundly shaped my intellectual journey this semester. Through reflective writing, I have not only cataloged my academic progress but also connected it to my broader personal and professional goals. Reflective writing, therefore, is not merely an academic exercise but a vital tool for lifelong learning and personal development.</w:t>
      </w:r>
    </w:p>
    <w:sectPr>
      <w:headerReference r:id="rId7" w:type="default"/>
      <w:headerReference r:id="rId8" w:type="first"/>
      <w:footerReference r:id="rId9" w:type="default"/>
      <w:footerReference r:id="rId10" w:type="first"/>
      <w:pgSz w:h="15840" w:w="12240" w:orient="portrait"/>
      <w:pgMar w:bottom="1080" w:top="108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Narrow">
    <w:embedRegular w:fontKey="{00000000-0000-0000-0000-000000000000}" r:id="rId5" w:subsetted="0"/>
    <w:embedBold w:fontKey="{00000000-0000-0000-0000-000000000000}" r:id="rId6" w:subsetted="0"/>
  </w:font>
  <w:font w:name="Poppi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0F">
    <w:pPr>
      <w:spacing w:before="200" w:line="300" w:lineRule="auto"/>
      <w:jc w:val="right"/>
      <w:rPr/>
    </w:pPr>
    <w:r w:rsidDel="00000000" w:rsidR="00000000" w:rsidRPr="00000000">
      <w:rPr>
        <w:rFonts w:ascii="Poppins" w:cs="Poppins" w:eastAsia="Poppins" w:hAnsi="Poppins"/>
        <w:color w:val="000000"/>
        <w:rtl w:val="0"/>
      </w:rPr>
      <w:t xml:space="preserve">Copyright @ </w:t>
    </w:r>
    <w:hyperlink r:id="rId1">
      <w:r w:rsidDel="00000000" w:rsidR="00000000" w:rsidRPr="00000000">
        <w:rPr>
          <w:rFonts w:ascii="Arial" w:cs="Arial" w:eastAsia="Arial" w:hAnsi="Arial"/>
          <w:b w:val="1"/>
          <w:color w:val="1155cc"/>
          <w:u w:val="single"/>
          <w:rtl w:val="0"/>
        </w:rPr>
        <w:t xml:space="preserve">SampleTemplates.com</w:t>
      </w:r>
    </w:hyperlink>
    <w:r w:rsidDel="00000000" w:rsidR="00000000" w:rsidRPr="00000000">
      <w:rPr>
        <w:rtl w:val="0"/>
      </w:rPr>
    </w:r>
  </w:p>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2">
    <w:pPr>
      <w:spacing w:before="200" w:line="300" w:lineRule="auto"/>
      <w:jc w:val="right"/>
      <w:rPr/>
    </w:pPr>
    <w:r w:rsidDel="00000000" w:rsidR="00000000" w:rsidRPr="00000000">
      <w:rPr>
        <w:rFonts w:ascii="Poppins" w:cs="Poppins" w:eastAsia="Poppins" w:hAnsi="Poppins"/>
        <w:color w:val="000000"/>
        <w:rtl w:val="0"/>
      </w:rPr>
      <w:t xml:space="preserve">Copyright @ </w:t>
    </w:r>
    <w:hyperlink r:id="rId1">
      <w:r w:rsidDel="00000000" w:rsidR="00000000" w:rsidRPr="00000000">
        <w:rPr>
          <w:rFonts w:ascii="Arial" w:cs="Arial" w:eastAsia="Arial" w:hAnsi="Arial"/>
          <w:b w:val="1"/>
          <w:color w:val="1155cc"/>
          <w:u w:val="single"/>
          <w:rtl w:val="0"/>
        </w:rPr>
        <w:t xml:space="preserve">SampleTemplates.com</w:t>
      </w:r>
    </w:hyperlink>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shd w:fill="auto" w:val="clear"/>
      <w:spacing w:before="400" w:lineRule="auto"/>
      <w:jc w:val="right"/>
      <w:rPr>
        <w:rFonts w:ascii="PT Sans Narrow" w:cs="PT Sans Narrow" w:eastAsia="PT Sans Narrow" w:hAnsi="PT Sans Narrow"/>
        <w:sz w:val="28"/>
        <w:szCs w:val="28"/>
      </w:rPr>
    </w:pPr>
    <w:r w:rsidDel="00000000" w:rsidR="00000000" w:rsidRPr="00000000">
      <w:rPr>
        <w:rFonts w:ascii="PT Sans Narrow" w:cs="PT Sans Narrow" w:eastAsia="PT Sans Narrow" w:hAnsi="PT Sans Narrow"/>
        <w:sz w:val="28"/>
        <w:szCs w:val="28"/>
        <w:rtl w:val="0"/>
      </w:rPr>
      <w:t xml:space="preserve">  </w:t>
    </w:r>
    <w:r w:rsidDel="00000000" w:rsidR="00000000" w:rsidRPr="00000000">
      <w:rPr>
        <w:rFonts w:ascii="PT Sans Narrow" w:cs="PT Sans Narrow" w:eastAsia="PT Sans Narrow" w:hAnsi="PT Sans Narrow"/>
        <w:sz w:val="28"/>
        <w:szCs w:val="2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hd w:fill="auto" w:val="clear"/>
      <w:spacing w:after="200" w:lineRule="auto"/>
      <w:rPr/>
    </w:pPr>
    <w:r w:rsidDel="00000000" w:rsidR="00000000" w:rsidRPr="00000000">
      <w:rPr>
        <w:sz w:val="24"/>
        <w:szCs w:val="24"/>
      </w:rPr>
      <w:drawing>
        <wp:inline distB="114300" distT="114300" distL="114300" distR="114300">
          <wp:extent cx="5943600" cy="76200"/>
          <wp:effectExtent b="0" l="0" r="0" t="0"/>
          <wp:docPr descr="horizontal line" id="2"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5943600" cy="76200"/>
                  </a:xfrm>
                  <a:prstGeom prst="rect"/>
                  <a:ln/>
                </pic:spPr>
              </pic:pic>
            </a:graphicData>
          </a:graphic>
        </wp:inline>
      </w:drawing>
    </w:r>
    <w:r w:rsidDel="00000000" w:rsidR="00000000" w:rsidRPr="00000000">
      <w:rPr>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spacing w:before="400" w:line="288" w:lineRule="auto"/>
      <w:jc w:val="right"/>
      <w:rPr>
        <w:rFonts w:ascii="PT Sans Narrow" w:cs="PT Sans Narrow" w:eastAsia="PT Sans Narrow" w:hAnsi="PT Sans Narrow"/>
        <w:sz w:val="28"/>
        <w:szCs w:val="2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Open Sans" w:cs="Open Sans" w:eastAsia="Open Sans" w:hAnsi="Open Sans"/>
        <w:color w:val="695d46"/>
        <w:sz w:val="22"/>
        <w:szCs w:val="22"/>
        <w:lang w:val="en"/>
      </w:rPr>
    </w:rPrDefault>
    <w:pPrDefault>
      <w:pPr>
        <w:spacing w:before="12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spacing w:before="480" w:line="312" w:lineRule="auto"/>
    </w:pPr>
    <w:rPr>
      <w:rFonts w:ascii="PT Sans Narrow" w:cs="PT Sans Narrow" w:eastAsia="PT Sans Narrow" w:hAnsi="PT Sans Narrow"/>
      <w:b w:val="1"/>
      <w:color w:val="ff5e0e"/>
      <w:sz w:val="36"/>
      <w:szCs w:val="36"/>
    </w:rPr>
  </w:style>
  <w:style w:type="paragraph" w:styleId="Heading2">
    <w:name w:val="heading 2"/>
    <w:basedOn w:val="Normal"/>
    <w:next w:val="Normal"/>
    <w:pPr>
      <w:pageBreakBefore w:val="0"/>
    </w:pPr>
    <w:rPr>
      <w:rFonts w:ascii="PT Sans Narrow" w:cs="PT Sans Narrow" w:eastAsia="PT Sans Narrow" w:hAnsi="PT Sans Narrow"/>
      <w:color w:val="008575"/>
      <w:sz w:val="32"/>
      <w:szCs w:val="32"/>
    </w:rPr>
  </w:style>
  <w:style w:type="paragraph" w:styleId="Heading3">
    <w:name w:val="heading 3"/>
    <w:basedOn w:val="Normal"/>
    <w:next w:val="Normal"/>
    <w:pPr>
      <w:pageBreakBefore w:val="0"/>
      <w:spacing w:after="120" w:before="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0" w:line="240" w:lineRule="auto"/>
    </w:pPr>
    <w:rPr>
      <w:rFonts w:ascii="PT Sans Narrow" w:cs="PT Sans Narrow" w:eastAsia="PT Sans Narrow" w:hAnsi="PT Sans Narrow"/>
      <w:b w:val="1"/>
      <w:sz w:val="84"/>
      <w:szCs w:val="84"/>
    </w:rPr>
  </w:style>
  <w:style w:type="paragraph" w:styleId="Subtitle">
    <w:name w:val="Subtitle"/>
    <w:basedOn w:val="Normal"/>
    <w:next w:val="Normal"/>
    <w:pPr>
      <w:pageBreakBefore w:val="0"/>
      <w:spacing w:after="0" w:lineRule="auto"/>
    </w:pPr>
    <w:rPr>
      <w:rFonts w:ascii="PT Sans Narrow" w:cs="PT Sans Narrow" w:eastAsia="PT Sans Narrow" w:hAnsi="PT Sans Narrow"/>
      <w:sz w:val="28"/>
      <w:szCs w:val="28"/>
    </w:rPr>
  </w:style>
</w:styles>
</file>

<file path=word/_rels/document.xml.rels><?xml version="1.0" encoding="UTF-8" standalone="yes"?><Relationships xmlns="http://schemas.openxmlformats.org/package/2006/relationships"><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Poppins-boldItalic.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Poppins-italic.ttf"/><Relationship Id="rId14" Type="http://schemas.openxmlformats.org/officeDocument/2006/relationships/font" Target="fonts/OpenSans-boldItalic.ttf"/><Relationship Id="rId5" Type="http://schemas.openxmlformats.org/officeDocument/2006/relationships/font" Target="fonts/PTSansNarrow-regular.ttf"/><Relationship Id="rId6" Type="http://schemas.openxmlformats.org/officeDocument/2006/relationships/font" Target="fonts/PTSansNarrow-bold.ttf"/><Relationship Id="rId7" Type="http://schemas.openxmlformats.org/officeDocument/2006/relationships/font" Target="fonts/Poppins-regular.ttf"/><Relationship Id="rId8" Type="http://schemas.openxmlformats.org/officeDocument/2006/relationships/font" Target="fonts/Poppins-bold.ttf"/></Relationships>
</file>

<file path=word/_rels/footer1.xml.rels><?xml version="1.0" encoding="UTF-8" standalone="yes"?><Relationships xmlns="http://schemas.openxmlformats.org/package/2006/relationships"><Relationship Id="rId1" Type="http://schemas.openxmlformats.org/officeDocument/2006/relationships/hyperlink" Target="https://www.sampletemplat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sampletemplat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