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274e13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274e13"/>
          <w:sz w:val="60"/>
          <w:szCs w:val="60"/>
          <w:rtl w:val="0"/>
        </w:rPr>
        <w:t xml:space="preserve">Employee Details Forms For Election Duty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 Information</w:t>
        <w:br w:type="textWrapping"/>
        <w:t xml:space="preserve">Full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ID: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Position/Title: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Election Duty Assignment</w:t>
        <w:br w:type="textWrapping"/>
        <w:t xml:space="preserve">Assigned Location: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Duty Role: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Election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Training Date (if applicable):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Emergency Contact Information</w:t>
        <w:br w:type="textWrapping"/>
        <w:t xml:space="preserve">Contact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Alternate Contact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Health Information (Optional for Emergency Use)</w:t>
        <w:br w:type="textWrapping"/>
        <w:t xml:space="preserve">Allergies (if any):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Medical Conditions: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Preferred Hospital (in case of emergency):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Vehicle Information (If Using Personal Vehicle for Duty)</w:t>
        <w:br w:type="textWrapping"/>
        <w:t xml:space="preserve">Vehicle Type: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License Plate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Driver's License Number: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Acknowledgment and Consent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I, [Employee's Name], hereby confirm that the information provided above is accurate and complete to the best of my knowledge. I understand that this information will be used for the purpose of organizing and managing election duty assignments and for emergency use during the election period.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For Office Use Only</w:t>
        <w:br w:type="textWrapping"/>
        <w:t xml:space="preserve">Form Received By: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Comments: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______________________________________________________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