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Career Objective For HR Resume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Elm Road | City, State, Zip Code Phone: (321) 654-9870 | Email: john.smith@example.com LinkedIn: linkedin.com/in/johnsmith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Career Objective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Dynamic Human Resources Manager with 7+ years of comprehensive experience in employee recruitment, staff development, and mediation. Adept at developing effective HR strategies and fostering a positive workplace culture. Eager to apply strategic planning and organizational skills at [Company Name] to drive HR initiatives and support business objectives.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LMN Industries, City, State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Senior Human Resources Manager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August 2019 – Present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a team of 10 HR professionals to streamline the hiring process, achieving a 50% improvement in employee retention.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Implemented a new HR software system that reduced payroll processing time by 40%.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Designed and executed leadership training programs that helped identify and develop high-potential employees for succession planning.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GHI Company, City, State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HR Coordinator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July 2016 – July 2019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Coordinated the end-to-end recruitment efforts for over 150 positions annually, enhancing the quality of hires.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employee benefit plans, including negotiations with providers to reduce costs by 15% while maintaining employee satisfaction.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Played a key role in resolving over 200 employee issues, including conflict resolutions, ensuring legal compliance and fostering a supportive work environment.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University, City, State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Master of Arts in Human Resource Management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Graduated: May 2016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 College, City, State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Bachelor of Arts in Business Administration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Graduated: May 2014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Strategic HR Leadership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Talent Acquisition &amp; Retention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Relations &amp; Engagement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Training &amp; Development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Benefits Administration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Labor Law Compliance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Senior Professional in Human Resources (SPHR) – HRCI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Certified Compensation Professional (CCP) – WorldatWork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