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0c343d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c343d"/>
          <w:sz w:val="60"/>
          <w:szCs w:val="60"/>
          <w:rtl w:val="0"/>
        </w:rPr>
        <w:t xml:space="preserve">Board of Survey Report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Report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[Location]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Conducted by: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[Board Members' Names]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Survey: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purpose of this survey was to assess and evaluate [specific equipment, property loss, or incident description], identifying causes, determining accountability, and recommending measures to prevent future occurrences.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Background: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 a brief background of the circumstances leading up to the need for this survey. Include any relevant events, issues, or observations that initiated the survey process.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Methodology: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 the methods used to conduct the survey, including review of documents, interviews with personnel, physical inspections, and any other investigative techniques employed.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Findings: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 the key findings of the survey, detailing the condition of the items or circumstances under review, any discrepancies found, and possible causes of loss or damage.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Responsibility and Accountability: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Identify any individuals or factors that contributed to the situation. Discuss levels of responsibility and any lapses in protocol, maintenance, or oversight.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Provide specific recommendations to address the findings of the survey. This may include measures for improving procedures, safeguarding assets, rectifying identified issues, and any disciplinary actions suggested.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Conclude the report with a summary of the survey's implications for the organization, emphasizing the importance of implementing the recommendations to improve operations and prevent future losses.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Attachments: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any documents, photographs, or other materials attached to the report that support the findings and recommendations.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Approval: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[Signature of Board Chairperson]</w:t>
        <w:br w:type="textWrapping"/>
        <w:t xml:space="preserve">[Name of Board Chairperson], Chairperson</w:t>
        <w:br w:type="textWrapping"/>
        <w:t xml:space="preserve">[Date]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Distribution: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the individuals or departments to whom the report will be distributed.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