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Requisition Form for School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Department/Class: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Requisition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Requestor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Item Requisition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3315"/>
        <w:gridCol w:w="1335"/>
        <w:gridCol w:w="1185"/>
        <w:gridCol w:w="1260"/>
        <w:tblGridChange w:id="0">
          <w:tblGrid>
            <w:gridCol w:w="2265"/>
            <w:gridCol w:w="3315"/>
            <w:gridCol w:w="1335"/>
            <w:gridCol w:w="1185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Example: Art Supplies (paints)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Example: Notebooks (100 pages)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$1.50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Example: Tablet Computers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$300.00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$3000.00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Estimated Cost: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$3250.00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Requisition: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 ] Classroom Resources</w:t>
        <w:br w:type="textWrapping"/>
        <w:t xml:space="preserve">[ ] Administrative Supplies</w:t>
        <w:br w:type="textWrapping"/>
        <w:t xml:space="preserve">[ ] Technology Equipment</w:t>
        <w:br w:type="textWrapping"/>
        <w:t xml:space="preserve">[ ] Other (Specify): 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Approval:</w:t>
        <w:br w:type="textWrapping"/>
        <w:t xml:space="preserve">Head of Department/Principal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Finance Department:</w:t>
        <w:br w:type="textWrapping"/>
        <w:t xml:space="preserve">Approval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 (if applicable):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 or Special Instructions: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