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u w:val="single"/>
          <w:shd w:fill="fff2cc" w:val="clear"/>
          <w:rtl w:val="0"/>
        </w:rPr>
        <w:t xml:space="preserve">Referral Form for Real Estate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Referring Agent Information</w:t>
        <w:br w:type="textWrapping"/>
        <w:t xml:space="preserve">Agent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Agency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License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Information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Contact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Phone □ Email □ Text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Referral Details</w:t>
        <w:br w:type="textWrapping"/>
        <w:t xml:space="preserve">Type of Transaction: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Buying □ Selling □ Renting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Location(s):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Price Range: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Property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Residential □ Commercial □ Land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Specific Requirements: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Information</w:t>
        <w:br w:type="textWrapping"/>
        <w:t xml:space="preserve">Pre-approved: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Yes □ No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Lender Information (if applicable):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</w:t>
        <w:br w:type="textWrapping"/>
        <w:t xml:space="preserve">Reason for Referral: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Notes/Special Instructions: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Referral Agreement</w:t>
        <w:br w:type="textWrapping"/>
        <w:t xml:space="preserve">Receiving Agent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Receiving Agency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Agreed Commission: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Terms of 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Referring Agent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Receiving Agent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