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Reference Letter For a Friend For school</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br w:type="textWrapping"/>
      </w:r>
      <w:r w:rsidDel="00000000" w:rsidR="00000000" w:rsidRPr="00000000">
        <w:rPr>
          <w:rFonts w:ascii="Arial" w:cs="Arial" w:eastAsia="Arial" w:hAnsi="Arial"/>
          <w:color w:val="000000"/>
          <w:sz w:val="24"/>
          <w:szCs w:val="24"/>
          <w:rtl w:val="0"/>
        </w:rPr>
        <w:t xml:space="preserve">456 Oak Avenue</w:t>
        <w:br w:type="textWrapping"/>
        <w:t xml:space="preserve">Riverside, CA 92501</w:t>
        <w:br w:type="textWrapping"/>
        <w:t xml:space="preserve">michael.johnson@example.com</w:t>
        <w:br w:type="textWrapping"/>
        <w:t xml:space="preserve">(555) 987-6543</w:t>
        <w:br w:type="textWrapping"/>
        <w:t xml:space="preserve">August 8,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Admissions Committee</w:t>
        <w:br w:type="textWrapping"/>
      </w:r>
      <w:r w:rsidDel="00000000" w:rsidR="00000000" w:rsidRPr="00000000">
        <w:rPr>
          <w:rFonts w:ascii="Arial" w:cs="Arial" w:eastAsia="Arial" w:hAnsi="Arial"/>
          <w:color w:val="000000"/>
          <w:sz w:val="24"/>
          <w:szCs w:val="24"/>
          <w:rtl w:val="0"/>
        </w:rPr>
        <w:t xml:space="preserve">Greenwood Academy</w:t>
        <w:br w:type="textWrapping"/>
        <w:t xml:space="preserve">789 Elm Street</w:t>
        <w:br w:type="textWrapping"/>
        <w:t xml:space="preserve">Riverside, CA 92501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Members of the Admissions Committee,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enthusiastically recommend my friend, Emily Brown, for admission to Greenwood Academy. I have known Emily for over ten years, and during this time, I have been consistently impressed by her dedication, intelligence, and strong character.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Emily has always demonstrated a remarkable commitment to her academic pursuits. Her ability to grasp complex concepts and apply them creatively sets her apart from her peers. She has a natural curiosity and a passion for learning that drives her to excel in every subject she undertakes. Her excellent grades and numerous academic achievements are a testament to her hard work and intellectual abilities.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her academic strengths, Emily possesses outstanding interpersonal skills. She is a compassionate and empathetic individual who is always willing to help others. Her involvement in community service and various school clubs highlights her leadership qualities and her dedication to making a positive impact on those around her. Emily's ability to work collaboratively with others and her talent for inspiring and motivating her peers make her a valuable asset to any community.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Emily is also a well-rounded individual with a variety of interests and talents. She is an accomplished musician, playing the piano and violin with great skill. Her participation in sports, particularly soccer and swimming, showcases her determination and team spirit. Emily's diverse interests and her ability to balance them with her academic responsibilities reflect her strong time management skills and her ability to thrive in a dynamic environment.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confident that Emily will bring the same level of excellence and enthusiasm to Greenwood Academy that she has demonstrated throughout her life. She is not only a brilliant student but also a kind and genuine person who will contribute positively to the school community. I wholeheartedly recommend Emily Brown for admission and believe that she will be an exceptional addition to your institution.</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further questions or require additional information, please feel free to contact me at (555) 987-6543 or michael.johnson@example.com.</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