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Reference Letter For Friend Immigration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Sarah Miller</w:t>
        <w:br w:type="textWrapping"/>
      </w:r>
      <w:r w:rsidDel="00000000" w:rsidR="00000000" w:rsidRPr="00000000">
        <w:rPr>
          <w:rFonts w:ascii="Arial" w:cs="Arial" w:eastAsia="Arial" w:hAnsi="Arial"/>
          <w:color w:val="000000"/>
          <w:sz w:val="24"/>
          <w:szCs w:val="24"/>
          <w:rtl w:val="0"/>
        </w:rPr>
        <w:t xml:space="preserve">789 Pine Road</w:t>
        <w:br w:type="textWrapping"/>
        <w:t xml:space="preserve">Houston, TX 77002</w:t>
        <w:br w:type="textWrapping"/>
        <w:t xml:space="preserve">sarah.miller@example.com</w:t>
        <w:br w:type="textWrapping"/>
        <w:t xml:space="preserve">(555) 654-3210</w:t>
        <w:br w:type="textWrapping"/>
        <w:t xml:space="preserve">August 8, 2024</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 Citizenship and Immigration Services</w:t>
        <w:br w:type="textWrapping"/>
        <w:t xml:space="preserve">[USCIS Office Address]</w:t>
        <w:br w:type="textWrapping"/>
        <w:t xml:space="preserve">[City, State, Zip Code]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offer my strong support for the immigration application of my dear friend, David Williams. I have had the pleasure of knowing David for over ten years, and throughout this time, he has consistently demonstrated exceptional qualities of character, integrity, and dedication.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David and I first met at the Houston Community Center, where we both volunteered for various community outreach programs. From our very first meeting, it was evident that David is a person of great kindness and empathy. He has an incredible ability to connect with people from all walks of life, and his genuine concern for others is truly inspiring.</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David has integrated himself into the community in numerous ways. He has volunteered at local shelters, participated in neighborhood clean-up events, and even organized a successful fundraising campaign for the Houston Food Bank. His efforts have not only benefited those in need but have also helped to strengthen the bonds within our community. His leadership and organizational skills have made a significant impact, and his commitment to helping others is unwavering.</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his community involvement, David is a dedicated professional. He works as a software engineer at Tech Innovators Inc., where he is highly regarded by his colleagues and clients alike. His technical expertise, problem-solving skills, and dedication to his work make him an invaluable member of the team. David's ability to handle challenging projects with innovation and efficiency has earned him much respect and admiration.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David's positive attitude and strong work ethic are complemented by his excellent interpersonal skills. He is a wonderful friend who is always ready to lend a helping hand or offer a listening ear. His reliability, honesty, and trustworthiness are qualities that I have come to deeply appreciate over the years.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summary, David Williams is an outstanding individual who has made significant contributions to our community and has the personal and professional qualities that will make him a valuable asset to any country. I have no doubt that he will continue to contribute positively and make a meaningful impact wherever he goes. I wholeheartedly support his immigration application and believe that he will be a great addition to your country.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require any further information or have any questions, please do not hesitate to contact me at (555) 654-3210 or sarah.miller@example.com.</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Sarah Miller</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