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69138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69138"/>
          <w:sz w:val="60"/>
          <w:szCs w:val="60"/>
          <w:rtl w:val="0"/>
        </w:rPr>
        <w:t xml:space="preserve">Nursing Resume with Clinical Experience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Doe, RN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Care Blvd., Nursington, USA</w:t>
        <w:br w:type="textWrapping"/>
        <w:t xml:space="preserve">Phone: (123) 456-7890</w:t>
        <w:br w:type="textWrapping"/>
        <w:t xml:space="preserve">Email: janedoe@example.com</w:t>
        <w:br w:type="textWrapping"/>
        <w:t xml:space="preserve">LinkedIn: linkedin.com/in/janedoe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Summary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Registered Nurse with over 8 years of clinical experience in acute care and medical-surgical settings. Skilled in providing high-quality clinical care with a focus on surgical preparation and recovery. Adept at managing critical care situations and ensuring patient safety and comfort.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Clinical Experience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Registered Nurse, Medical-Surgical Unit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St. Mary's Health Center, Big City, USA</w:t>
        <w:br w:type="textWrapping"/>
        <w:t xml:space="preserve">August 2015 - Present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 comprehensive nursing care to patients in a 150-bed unit handling postoperative recovery and acute medical conditions.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Perform assessments, administer medications, and monitor post-surgical recovery, managing an average of 10-12 patients per shift.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Collaborate with surgeons, anesthesiologists, and other healthcare professionals to optimize patient outcomes.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Educate patients and families on post-surgical care and health maintenance, achieving high levels of patient satisfaction.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Registered Nurse, Acute Care Department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Healthcare Hospital, Smalltown, USA</w:t>
        <w:br w:type="textWrapping"/>
        <w:t xml:space="preserve">May 2012 - July 2015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Assessed patient health problems and needs, developed and implemented nursing care plans, and maintained medical records.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Administered nursing care to ill, injured, convalescent, or disabled patients.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Advised patients on health maintenance and disease prevention or provide case management.</w:t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Bachelor of Science in Nursing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University of Care, Caretown, USA</w:t>
        <w:br w:type="textWrapping"/>
        <w:t xml:space="preserve">September 2008 - May 2012</w:t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Licenses and Certifications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Registered Nurse (RN) – Licensed in USA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Certified Medical-Surgical Registered Nurse (CMSRN)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Advanced Cardiovascular Life Support (ACLS)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Basic Life Support (BLS)</w:t>
      </w:r>
    </w:p>
    <w:p w:rsidR="00000000" w:rsidDel="00000000" w:rsidP="00000000" w:rsidRDefault="00000000" w:rsidRPr="00000000" w14:paraId="00000017">
      <w:pPr>
        <w:spacing w:after="240" w:before="240" w:line="276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Clinical Skills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Surgical Assistance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Wound Care and Management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Patient and Family Education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Acute and Chronic Care Competence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Medication Administration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Multidisciplinary Team Collaboration</w:t>
      </w:r>
    </w:p>
    <w:p w:rsidR="00000000" w:rsidDel="00000000" w:rsidP="00000000" w:rsidRDefault="00000000" w:rsidRPr="00000000" w14:paraId="0000001E">
      <w:pPr>
        <w:spacing w:after="240" w:before="240" w:line="276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Memberships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Academy of Medical-Surgical Nurses (AMSN)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American Nurses Association (ANA)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