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34f5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34f5c"/>
          <w:sz w:val="60"/>
          <w:szCs w:val="60"/>
          <w:rtl w:val="0"/>
        </w:rPr>
        <w:t xml:space="preserve">Resume Summary For Young Adults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Contact Information: Phone | Email | LinkedIn (optional)]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Summary: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Enthusiastic and driven young professional eager to leverage a solid educational foundation in [Your Major or Area of Study, e.g., "Business Administration"] to excel in [specific industry or job, e.g., "the fast-paced environment of digital marketing"]. Possesses practical experience gained through [internships, volunteer work, or projects, e.g., "a hands-on internship with a leading marketing firm"]. Well-versed in [mention relevant skills or tools, e.g., "social media analytics and content creation"]. Known for exceptional communication, organizational skills, and the ability to deliver results under tight deadlines.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Skills: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Communication: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Effective communicator with experience in [specific communication context, e.g., "presenting complex information at university seminars and engaging diverse audiences"].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Technical Proficiency: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Skilled in [mention relevant software or technologies, e.g., "Microsoft Office Suite, Adobe Photoshop, and basic HTML/CSS"].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Problem Solving: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Proven track record of assessing challenges and implementing creative solutions that facilitate measurable improvements.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Team Collaboration: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Collaborative team members known for a positive attitude and the ability to forge strong relationships with peers and mentors.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Academic and Practical Highlights: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Graduated with [Degree] from [Your University] with a GPA of [Your GPA] in [Year].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Completed [describe a significant project, internship, or role during your studies], resulting in [specific achievement or recognition, e.g., "a 20% increase in audience engagement through targeted social media strategies"].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