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Public Service Quote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Community Outreach Services LLC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890 Unity Drive, Social Good Plaza, SG 45780, USA</w:t>
        <w:br w:type="textWrapping"/>
        <w:t xml:space="preserve">Tel: 321-654-0987, Fax: 321-654-0988</w:t>
        <w:br w:type="textWrapping"/>
        <w:t xml:space="preserve">Website: http://www.communityoutreachservices.com, Email: support@communityoutreachservices.com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QUOTATION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Quote Ref No: QUO-458-2024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 Council of Social Good City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100 Civic Center Drive</w:t>
        <w:br w:type="textWrapping"/>
        <w:t xml:space="preserve">Social Good City, SG 45781, USA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Attn: Mr. John Smith, City Manager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Work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appreciate the opportunity to collaborate with the City Council to enhance our community's welfare. Our proposed services include: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Coordination and management of city-wide recycling initiatives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Implementation of community health awareness programs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Organizing and executing public safety workshops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$52,500.00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Remarks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PAYMENT TERMS: 40% upfront to launch the initiatives. The remaining balance to be cleared upon project completion.</w:t>
        <w:br w:type="textWrapping"/>
        <w:t xml:space="preserve">VALIDITY: 45 days from the date of this quote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eager to contribute to our community's sustainability and health through these initiatives. For any further inquiries or to discuss this proposal in detail, please contact us directly.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 Community Outreach Services LLC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sign below to approve this quote and return via fax or email.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