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jc w:val="center"/>
        <w:rPr>
          <w:rFonts w:ascii="Georgia" w:cs="Georgia" w:eastAsia="Georgia" w:hAnsi="Georgia"/>
          <w:color w:val="351c75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sz w:val="60"/>
          <w:szCs w:val="60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rgia" w:cs="Georgia" w:eastAsia="Georgia" w:hAnsi="Georgia"/>
          <w:b w:val="1"/>
          <w:color w:val="351c75"/>
          <w:sz w:val="60"/>
          <w:szCs w:val="60"/>
          <w:rtl w:val="0"/>
        </w:rPr>
        <w:t xml:space="preserve">Discharge Summary Joint Commission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Patient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John Doe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Patient ID: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123456789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Admission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May 10, 2024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Discharge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May 20, 2024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Admitting Physician: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Dr. Jane Smith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Discharge Physician: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Dr. Jane Smith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Hospital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General Hospital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Reason for Admission: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Acute appendicitis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History of Present Illness: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Patient presented to the ER with severe lower abdominal pain, nausea, and vomiting. Diagnosis confirmed via CT scan.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Major Surgical or Invasive Procedure: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Appendectomy performed on May 11, 2024.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Hospital Course: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Post-operative recovery was uneventful. Antibiotics and pain management were administered. The patient responded well to treatment with no complications.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Condition at Discharge: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Stable – the patient is feeling well with pain controlled by oral medications.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Medications on Discharge: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Acetaminophen 500 mg every 6 hours as needed for pain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Amoxicillin 500 mg every 12 hours for 7 days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Allergies: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 known drug allergies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Follow-up Care: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Follow-up appointment with Dr. Jane Smith on May 30, 2024, at the General Hospital Outpatient Clinic.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Diet: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Regular diet as tolerated.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Activity: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 heavy lifting or strenuous activity for 4 weeks. Gradual return to normal activity as tolerated.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Instructions for Patient/Caregiver: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Watch for signs of infection at the surgical site.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Keep the wound dry and clean.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Report any fever, increased pain, or redness around the incision site.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Summary of Counseling Provided to Patient/Caregiver: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patient and caregivers were educated about the signs of potential complications, medication management, and the importance of follow-up care.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Copy to: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Primary Care Physician – Dr. Emily White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