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  <w:u w:val="single"/>
        </w:rPr>
      </w:pPr>
      <w:bookmarkStart w:colFirst="0" w:colLast="0" w:name="_501dn0qcf06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u w:val="single"/>
          <w:rtl w:val="0"/>
        </w:rPr>
        <w:t xml:space="preserve">Travel Budget For Family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806zxci51agy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Family Vacation Budget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Destination: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Lake Tahoe, USA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Duration: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 Week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Family Members: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 Adults, 2 Children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4oattbvg8gsr" w:id="2"/>
      <w:bookmarkEnd w:id="2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1. Transportation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Airfare: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$1,200 (round trip for 4)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 Rental: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$350 (for the week)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$100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Parking: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$50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Transportation: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$1,700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3xag2hf1e64r" w:id="3"/>
      <w:bookmarkEnd w:id="3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2. Accommodation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Hotel Stay: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$1,400 ($200 per night)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Accommodation: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$1,400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p0ui5h469c1o" w:id="4"/>
      <w:bookmarkEnd w:id="4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3. Food and Dining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Groceries for Breakfasts and Lunches: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$200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Dinners (Eating Out):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$600 ($100 x 6 nights)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Snacks and Miscellaneous: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$100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Food and Dining: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$900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w97d7gm7ei4f" w:id="5"/>
      <w:bookmarkEnd w:id="5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4. Activities and Entertainment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Park Entrance Fees: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$100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Boat Rental: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$200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Ski/Snowboard Rentals and Lift Tickets (Winter):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$500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Guided Tours: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$300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Souvenirs: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$100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Activities and Entertainment: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$1,200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wlqmu2n6mysm" w:id="6"/>
      <w:bookmarkEnd w:id="6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5. Miscellaneous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Insurance: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$200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Emergency Fund: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$300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Miscellaneous: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$500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7btl9989e2yx" w:id="7"/>
      <w:bookmarkEnd w:id="7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Grand Total: $5,700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spacing w:after="40" w:before="240" w:line="360" w:lineRule="auto"/>
        <w:rPr>
          <w:rFonts w:ascii="Arial" w:cs="Arial" w:eastAsia="Arial" w:hAnsi="Arial"/>
          <w:b w:val="1"/>
          <w:color w:val="353744"/>
          <w:sz w:val="24"/>
          <w:szCs w:val="24"/>
          <w:u w:val="none"/>
        </w:rPr>
      </w:pPr>
      <w:bookmarkStart w:colFirst="0" w:colLast="0" w:name="_5zs05t6gjg4j" w:id="8"/>
      <w:bookmarkEnd w:id="8"/>
      <w:r w:rsidDel="00000000" w:rsidR="00000000" w:rsidRPr="00000000">
        <w:rPr>
          <w:rFonts w:ascii="Arial" w:cs="Arial" w:eastAsia="Arial" w:hAnsi="Arial"/>
          <w:b w:val="1"/>
          <w:color w:val="353744"/>
          <w:sz w:val="24"/>
          <w:szCs w:val="24"/>
          <w:u w:val="none"/>
          <w:rtl w:val="0"/>
        </w:rPr>
        <w:t xml:space="preserve">Notes: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Airfare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 rental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costs are based on early booking discounts.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Accommodation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reflects a family-friendly hotel with complimentary breakfast.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Food and Dining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budget is adjusted for some meals prepared in the hotel room.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Activities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cost varies based on season; budget accounts for both summer and winter activities.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Travel Insurance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is strongly recommended for international trips and is included in the miscellaneous expenses along with an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Emergency Fund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unexpected costs.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