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f75d5d"/>
          <w:sz w:val="72"/>
          <w:szCs w:val="72"/>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Certificate Of Authenticity Checker</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color w:val="333333"/>
          <w:sz w:val="16"/>
          <w:szCs w:val="16"/>
        </w:rPr>
      </w:pPr>
      <w:bookmarkStart w:colFirst="0" w:colLast="0" w:name="_icxlulvv3e3s"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color w:val="333333"/>
        </w:rPr>
      </w:pPr>
      <w:bookmarkStart w:colFirst="0" w:colLast="0" w:name="_2dhhx43szy1i" w:id="2"/>
      <w:bookmarkEnd w:id="2"/>
      <w:r w:rsidDel="00000000" w:rsidR="00000000" w:rsidRPr="00000000">
        <w:rPr>
          <w:rFonts w:ascii="Arial" w:cs="Arial" w:eastAsia="Arial" w:hAnsi="Arial"/>
          <w:color w:val="333333"/>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w:t>
      </w:r>
      <w:r w:rsidDel="00000000" w:rsidR="00000000" w:rsidRPr="00000000">
        <w:rPr>
          <w:rFonts w:ascii="Arial" w:cs="Arial" w:eastAsia="Arial" w:hAnsi="Arial"/>
          <w:b w:val="1"/>
          <w:color w:val="333333"/>
          <w:sz w:val="24"/>
          <w:szCs w:val="24"/>
          <w:rtl w:val="0"/>
        </w:rPr>
        <w:t xml:space="preserve">Certificate of Authenticity Checker</w:t>
      </w:r>
      <w:r w:rsidDel="00000000" w:rsidR="00000000" w:rsidRPr="00000000">
        <w:rPr>
          <w:rFonts w:ascii="Arial" w:cs="Arial" w:eastAsia="Arial" w:hAnsi="Arial"/>
          <w:color w:val="333333"/>
          <w:sz w:val="24"/>
          <w:szCs w:val="24"/>
          <w:rtl w:val="0"/>
        </w:rPr>
        <w:t xml:space="preserve"> is an invaluable tool for artists, collectors, galleries, and buyers to verify the authenticity of artworks, prints, and collectibles. This digital tool or system cross-references the details of a Certificate of Authenticity (COA) against a database to confirm its validity. Understanding the format and components required for verification can streamline the process, ensuring accuracy and reliability.</w:t>
      </w:r>
    </w:p>
    <w:p w:rsidR="00000000" w:rsidDel="00000000" w:rsidP="00000000" w:rsidRDefault="00000000" w:rsidRPr="00000000" w14:paraId="00000005">
      <w:pPr>
        <w:pStyle w:val="Heading3"/>
        <w:spacing w:after="80" w:before="280" w:line="360" w:lineRule="auto"/>
        <w:ind w:right="0"/>
        <w:rPr>
          <w:rFonts w:ascii="Arial" w:cs="Arial" w:eastAsia="Arial" w:hAnsi="Arial"/>
          <w:color w:val="333333"/>
        </w:rPr>
      </w:pPr>
      <w:bookmarkStart w:colFirst="0" w:colLast="0" w:name="_k4kc0e7we1r" w:id="3"/>
      <w:bookmarkEnd w:id="3"/>
      <w:r w:rsidDel="00000000" w:rsidR="00000000" w:rsidRPr="00000000">
        <w:rPr>
          <w:rFonts w:ascii="Arial" w:cs="Arial" w:eastAsia="Arial" w:hAnsi="Arial"/>
          <w:color w:val="333333"/>
          <w:rtl w:val="0"/>
        </w:rPr>
        <w:t xml:space="preserve">Essential Information for Verification</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a Certificate of Authenticity Checker to effectively verify the authenticity of an item, certain information must be provided. The format generally includes:</w:t>
      </w:r>
    </w:p>
    <w:p w:rsidR="00000000" w:rsidDel="00000000" w:rsidP="00000000" w:rsidRDefault="00000000" w:rsidRPr="00000000" w14:paraId="00000007">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Registration Number</w:t>
      </w:r>
      <w:r w:rsidDel="00000000" w:rsidR="00000000" w:rsidRPr="00000000">
        <w:rPr>
          <w:rFonts w:ascii="Arial" w:cs="Arial" w:eastAsia="Arial" w:hAnsi="Arial"/>
          <w:color w:val="333333"/>
          <w:sz w:val="24"/>
          <w:szCs w:val="24"/>
          <w:rtl w:val="0"/>
        </w:rPr>
        <w:t xml:space="preserve">: The unique identifier assigned to the COA, which is critical for verification.</w:t>
      </w:r>
    </w:p>
    <w:p w:rsidR="00000000" w:rsidDel="00000000" w:rsidP="00000000" w:rsidRDefault="00000000" w:rsidRPr="00000000" w14:paraId="00000008">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Artist or Creator Name</w:t>
      </w:r>
      <w:r w:rsidDel="00000000" w:rsidR="00000000" w:rsidRPr="00000000">
        <w:rPr>
          <w:rFonts w:ascii="Arial" w:cs="Arial" w:eastAsia="Arial" w:hAnsi="Arial"/>
          <w:color w:val="333333"/>
          <w:sz w:val="24"/>
          <w:szCs w:val="24"/>
          <w:rtl w:val="0"/>
        </w:rPr>
        <w:t xml:space="preserve">: The full name of the artist or creator of the item.</w:t>
      </w:r>
    </w:p>
    <w:p w:rsidR="00000000" w:rsidDel="00000000" w:rsidP="00000000" w:rsidRDefault="00000000" w:rsidRPr="00000000" w14:paraId="00000009">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Item Description</w:t>
      </w:r>
      <w:r w:rsidDel="00000000" w:rsidR="00000000" w:rsidRPr="00000000">
        <w:rPr>
          <w:rFonts w:ascii="Arial" w:cs="Arial" w:eastAsia="Arial" w:hAnsi="Arial"/>
          <w:color w:val="333333"/>
          <w:sz w:val="24"/>
          <w:szCs w:val="24"/>
          <w:rtl w:val="0"/>
        </w:rPr>
        <w:t xml:space="preserve">: Detailed information about the item, including title, creation date, medium, dimensions, and edition (if applicable).</w:t>
      </w:r>
    </w:p>
    <w:p w:rsidR="00000000" w:rsidDel="00000000" w:rsidP="00000000" w:rsidRDefault="00000000" w:rsidRPr="00000000" w14:paraId="0000000A">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Issue Date of COA</w:t>
      </w:r>
      <w:r w:rsidDel="00000000" w:rsidR="00000000" w:rsidRPr="00000000">
        <w:rPr>
          <w:rFonts w:ascii="Arial" w:cs="Arial" w:eastAsia="Arial" w:hAnsi="Arial"/>
          <w:color w:val="333333"/>
          <w:sz w:val="24"/>
          <w:szCs w:val="24"/>
          <w:rtl w:val="0"/>
        </w:rPr>
        <w:t xml:space="preserve">: The date when the COA was issued.</w:t>
      </w:r>
    </w:p>
    <w:p w:rsidR="00000000" w:rsidDel="00000000" w:rsidP="00000000" w:rsidRDefault="00000000" w:rsidRPr="00000000" w14:paraId="0000000B">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Issuing Authority</w:t>
      </w:r>
      <w:r w:rsidDel="00000000" w:rsidR="00000000" w:rsidRPr="00000000">
        <w:rPr>
          <w:rFonts w:ascii="Arial" w:cs="Arial" w:eastAsia="Arial" w:hAnsi="Arial"/>
          <w:color w:val="333333"/>
          <w:sz w:val="24"/>
          <w:szCs w:val="24"/>
          <w:rtl w:val="0"/>
        </w:rPr>
        <w:t xml:space="preserve">: Information about the entity that issued the COA, such as an artist, gallery, or authentication service.</w:t>
      </w:r>
    </w:p>
    <w:p w:rsidR="00000000" w:rsidDel="00000000" w:rsidP="00000000" w:rsidRDefault="00000000" w:rsidRPr="00000000" w14:paraId="0000000C">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Security Features</w:t>
      </w:r>
      <w:r w:rsidDel="00000000" w:rsidR="00000000" w:rsidRPr="00000000">
        <w:rPr>
          <w:rFonts w:ascii="Arial" w:cs="Arial" w:eastAsia="Arial" w:hAnsi="Arial"/>
          <w:color w:val="333333"/>
          <w:sz w:val="24"/>
          <w:szCs w:val="24"/>
          <w:rtl w:val="0"/>
        </w:rPr>
        <w:t xml:space="preserve">: Details of any security features included on the COA, like holograms, QR codes, or watermarks.</w:t>
      </w:r>
    </w:p>
    <w:p w:rsidR="00000000" w:rsidDel="00000000" w:rsidP="00000000" w:rsidRDefault="00000000" w:rsidRPr="00000000" w14:paraId="0000000D">
      <w:pPr>
        <w:pStyle w:val="Heading3"/>
        <w:spacing w:after="80" w:before="280" w:line="360" w:lineRule="auto"/>
        <w:ind w:right="0"/>
        <w:rPr>
          <w:rFonts w:ascii="Arial" w:cs="Arial" w:eastAsia="Arial" w:hAnsi="Arial"/>
          <w:color w:val="333333"/>
        </w:rPr>
      </w:pPr>
      <w:bookmarkStart w:colFirst="0" w:colLast="0" w:name="_bokc09xeskg" w:id="4"/>
      <w:bookmarkEnd w:id="4"/>
      <w:r w:rsidDel="00000000" w:rsidR="00000000" w:rsidRPr="00000000">
        <w:rPr>
          <w:rFonts w:ascii="Arial" w:cs="Arial" w:eastAsia="Arial" w:hAnsi="Arial"/>
          <w:color w:val="333333"/>
          <w:rtl w:val="0"/>
        </w:rPr>
        <w:t xml:space="preserve">Format for Submitting Information</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When using a Certificate of Authenticity Checker, you will typically be prompted to enter the following information in a structured format, such as an online form or database query. Here's an example format for submitting information:</w:t>
      </w:r>
    </w:p>
    <w:p w:rsidR="00000000" w:rsidDel="00000000" w:rsidP="00000000" w:rsidRDefault="00000000" w:rsidRPr="00000000" w14:paraId="0000000F">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Registration Number</w:t>
      </w:r>
      <w:r w:rsidDel="00000000" w:rsidR="00000000" w:rsidRPr="00000000">
        <w:rPr>
          <w:rFonts w:ascii="Arial" w:cs="Arial" w:eastAsia="Arial" w:hAnsi="Arial"/>
          <w:color w:val="333333"/>
          <w:sz w:val="24"/>
          <w:szCs w:val="24"/>
          <w:rtl w:val="0"/>
        </w:rPr>
        <w:t xml:space="preserve">: [Enter Registration Number]</w:t>
      </w:r>
    </w:p>
    <w:p w:rsidR="00000000" w:rsidDel="00000000" w:rsidP="00000000" w:rsidRDefault="00000000" w:rsidRPr="00000000" w14:paraId="00000010">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Artist or Creator Name</w:t>
      </w:r>
      <w:r w:rsidDel="00000000" w:rsidR="00000000" w:rsidRPr="00000000">
        <w:rPr>
          <w:rFonts w:ascii="Arial" w:cs="Arial" w:eastAsia="Arial" w:hAnsi="Arial"/>
          <w:color w:val="333333"/>
          <w:sz w:val="24"/>
          <w:szCs w:val="24"/>
          <w:rtl w:val="0"/>
        </w:rPr>
        <w:t xml:space="preserve">: [Enter Artist’s Full Name]</w:t>
      </w:r>
    </w:p>
    <w:p w:rsidR="00000000" w:rsidDel="00000000" w:rsidP="00000000" w:rsidRDefault="00000000" w:rsidRPr="00000000" w14:paraId="00000011">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Item Description</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12">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Title: [Enter Title of Artwork/Item]</w:t>
      </w:r>
    </w:p>
    <w:p w:rsidR="00000000" w:rsidDel="00000000" w:rsidP="00000000" w:rsidRDefault="00000000" w:rsidRPr="00000000" w14:paraId="00000013">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Creation Date: [Enter Creation Date]</w:t>
      </w:r>
    </w:p>
    <w:p w:rsidR="00000000" w:rsidDel="00000000" w:rsidP="00000000" w:rsidRDefault="00000000" w:rsidRPr="00000000" w14:paraId="00000014">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Medium: [Enter Medium Used]</w:t>
      </w:r>
    </w:p>
    <w:p w:rsidR="00000000" w:rsidDel="00000000" w:rsidP="00000000" w:rsidRDefault="00000000" w:rsidRPr="00000000" w14:paraId="00000015">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Dimensions: [Enter Dimensions]</w:t>
      </w:r>
    </w:p>
    <w:p w:rsidR="00000000" w:rsidDel="00000000" w:rsidP="00000000" w:rsidRDefault="00000000" w:rsidRPr="00000000" w14:paraId="00000016">
      <w:pPr>
        <w:numPr>
          <w:ilvl w:val="1"/>
          <w:numId w:val="2"/>
        </w:numPr>
        <w:spacing w:after="0" w:afterAutospacing="0" w:before="0" w:beforeAutospacing="0" w:line="360" w:lineRule="auto"/>
        <w:ind w:left="1440" w:hanging="360"/>
        <w:rPr>
          <w:rFonts w:ascii="Arial" w:cs="Arial" w:eastAsia="Arial" w:hAnsi="Arial"/>
        </w:rPr>
      </w:pPr>
      <w:r w:rsidDel="00000000" w:rsidR="00000000" w:rsidRPr="00000000">
        <w:rPr>
          <w:rFonts w:ascii="Arial" w:cs="Arial" w:eastAsia="Arial" w:hAnsi="Arial"/>
          <w:color w:val="333333"/>
          <w:sz w:val="24"/>
          <w:szCs w:val="24"/>
          <w:rtl w:val="0"/>
        </w:rPr>
        <w:t xml:space="preserve">Edition: [If applicable, enter edition number and total edition size]</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Issue Date of COA</w:t>
      </w:r>
      <w:r w:rsidDel="00000000" w:rsidR="00000000" w:rsidRPr="00000000">
        <w:rPr>
          <w:rFonts w:ascii="Arial" w:cs="Arial" w:eastAsia="Arial" w:hAnsi="Arial"/>
          <w:color w:val="333333"/>
          <w:sz w:val="24"/>
          <w:szCs w:val="24"/>
          <w:rtl w:val="0"/>
        </w:rPr>
        <w:t xml:space="preserve">: [Enter the Issue Date of the COA]</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Issuing Authority</w:t>
      </w:r>
      <w:r w:rsidDel="00000000" w:rsidR="00000000" w:rsidRPr="00000000">
        <w:rPr>
          <w:rFonts w:ascii="Arial" w:cs="Arial" w:eastAsia="Arial" w:hAnsi="Arial"/>
          <w:color w:val="333333"/>
          <w:sz w:val="24"/>
          <w:szCs w:val="24"/>
          <w:rtl w:val="0"/>
        </w:rPr>
        <w:t xml:space="preserve">: [Enter the Name of the Issuing Authority]</w:t>
      </w:r>
    </w:p>
    <w:p w:rsidR="00000000" w:rsidDel="00000000" w:rsidP="00000000" w:rsidRDefault="00000000" w:rsidRPr="00000000" w14:paraId="00000019">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Security Features</w:t>
      </w:r>
      <w:r w:rsidDel="00000000" w:rsidR="00000000" w:rsidRPr="00000000">
        <w:rPr>
          <w:rFonts w:ascii="Arial" w:cs="Arial" w:eastAsia="Arial" w:hAnsi="Arial"/>
          <w:color w:val="333333"/>
          <w:sz w:val="24"/>
          <w:szCs w:val="24"/>
          <w:rtl w:val="0"/>
        </w:rPr>
        <w:t xml:space="preserve"> (if available): [Describe any security features on the COA]</w:t>
      </w:r>
    </w:p>
    <w:p w:rsidR="00000000" w:rsidDel="00000000" w:rsidP="00000000" w:rsidRDefault="00000000" w:rsidRPr="00000000" w14:paraId="0000001A">
      <w:pPr>
        <w:pStyle w:val="Heading3"/>
        <w:spacing w:after="80" w:before="280" w:line="360" w:lineRule="auto"/>
        <w:ind w:right="0"/>
        <w:rPr>
          <w:rFonts w:ascii="Arial" w:cs="Arial" w:eastAsia="Arial" w:hAnsi="Arial"/>
          <w:color w:val="333333"/>
        </w:rPr>
      </w:pPr>
      <w:bookmarkStart w:colFirst="0" w:colLast="0" w:name="_o33pu1j3p746" w:id="5"/>
      <w:bookmarkEnd w:id="5"/>
      <w:r w:rsidDel="00000000" w:rsidR="00000000" w:rsidRPr="00000000">
        <w:rPr>
          <w:rFonts w:ascii="Arial" w:cs="Arial" w:eastAsia="Arial" w:hAnsi="Arial"/>
          <w:color w:val="333333"/>
          <w:rtl w:val="0"/>
        </w:rPr>
        <w:t xml:space="preserve">Verification Process</w:t>
      </w:r>
    </w:p>
    <w:p w:rsidR="00000000" w:rsidDel="00000000" w:rsidP="00000000" w:rsidRDefault="00000000" w:rsidRPr="00000000" w14:paraId="0000001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After submitting the required information, the Certificate of Authenticity Checker will cross-reference the provided details with its database. The verification process may include:</w:t>
      </w:r>
    </w:p>
    <w:p w:rsidR="00000000" w:rsidDel="00000000" w:rsidP="00000000" w:rsidRDefault="00000000" w:rsidRPr="00000000" w14:paraId="0000001C">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Matching the Registration Number</w:t>
      </w:r>
      <w:r w:rsidDel="00000000" w:rsidR="00000000" w:rsidRPr="00000000">
        <w:rPr>
          <w:rFonts w:ascii="Arial" w:cs="Arial" w:eastAsia="Arial" w:hAnsi="Arial"/>
          <w:color w:val="333333"/>
          <w:sz w:val="24"/>
          <w:szCs w:val="24"/>
          <w:rtl w:val="0"/>
        </w:rPr>
        <w:t xml:space="preserve">: Ensuring the registration number is valid and corresponds to an existing entry.</w:t>
      </w:r>
    </w:p>
    <w:p w:rsidR="00000000" w:rsidDel="00000000" w:rsidP="00000000" w:rsidRDefault="00000000" w:rsidRPr="00000000" w14:paraId="0000001D">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Verifying the Artist or Creator</w:t>
      </w:r>
      <w:r w:rsidDel="00000000" w:rsidR="00000000" w:rsidRPr="00000000">
        <w:rPr>
          <w:rFonts w:ascii="Arial" w:cs="Arial" w:eastAsia="Arial" w:hAnsi="Arial"/>
          <w:color w:val="333333"/>
          <w:sz w:val="24"/>
          <w:szCs w:val="24"/>
          <w:rtl w:val="0"/>
        </w:rPr>
        <w:t xml:space="preserve">: Confirming that the artist or creator’s name matches the item’s records.</w:t>
      </w:r>
    </w:p>
    <w:p w:rsidR="00000000" w:rsidDel="00000000" w:rsidP="00000000" w:rsidRDefault="00000000" w:rsidRPr="00000000" w14:paraId="0000001E">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Checking the Item Description</w:t>
      </w:r>
      <w:r w:rsidDel="00000000" w:rsidR="00000000" w:rsidRPr="00000000">
        <w:rPr>
          <w:rFonts w:ascii="Arial" w:cs="Arial" w:eastAsia="Arial" w:hAnsi="Arial"/>
          <w:color w:val="333333"/>
          <w:sz w:val="24"/>
          <w:szCs w:val="24"/>
          <w:rtl w:val="0"/>
        </w:rPr>
        <w:t xml:space="preserve">: Matching the submitted item description against the database to ensure consistency.</w:t>
      </w:r>
    </w:p>
    <w:p w:rsidR="00000000" w:rsidDel="00000000" w:rsidP="00000000" w:rsidRDefault="00000000" w:rsidRPr="00000000" w14:paraId="0000001F">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Confirming the Issue Date and Issuing Authority</w:t>
      </w:r>
      <w:r w:rsidDel="00000000" w:rsidR="00000000" w:rsidRPr="00000000">
        <w:rPr>
          <w:rFonts w:ascii="Arial" w:cs="Arial" w:eastAsia="Arial" w:hAnsi="Arial"/>
          <w:color w:val="333333"/>
          <w:sz w:val="24"/>
          <w:szCs w:val="24"/>
          <w:rtl w:val="0"/>
        </w:rPr>
        <w:t xml:space="preserve">: Verifying that the COA was issued by an authorized entity on the correct date.</w:t>
      </w:r>
    </w:p>
    <w:p w:rsidR="00000000" w:rsidDel="00000000" w:rsidP="00000000" w:rsidRDefault="00000000" w:rsidRPr="00000000" w14:paraId="00000020">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Security Features Inspection</w:t>
      </w:r>
      <w:r w:rsidDel="00000000" w:rsidR="00000000" w:rsidRPr="00000000">
        <w:rPr>
          <w:rFonts w:ascii="Arial" w:cs="Arial" w:eastAsia="Arial" w:hAnsi="Arial"/>
          <w:color w:val="333333"/>
          <w:sz w:val="24"/>
          <w:szCs w:val="24"/>
          <w:rtl w:val="0"/>
        </w:rPr>
        <w:t xml:space="preserve">: If applicable, checking any mentioned security features against those recorded for the COA.</w:t>
      </w:r>
    </w:p>
    <w:p w:rsidR="00000000" w:rsidDel="00000000" w:rsidP="00000000" w:rsidRDefault="00000000" w:rsidRPr="00000000" w14:paraId="00000021">
      <w:pPr>
        <w:pStyle w:val="Heading3"/>
        <w:spacing w:after="80" w:before="280" w:line="360" w:lineRule="auto"/>
        <w:ind w:right="0"/>
        <w:rPr>
          <w:rFonts w:ascii="Arial" w:cs="Arial" w:eastAsia="Arial" w:hAnsi="Arial"/>
          <w:color w:val="333333"/>
        </w:rPr>
      </w:pPr>
      <w:bookmarkStart w:colFirst="0" w:colLast="0" w:name="_zbkgi65ivgcl" w:id="6"/>
      <w:bookmarkEnd w:id="6"/>
      <w:r w:rsidDel="00000000" w:rsidR="00000000" w:rsidRPr="00000000">
        <w:rPr>
          <w:rFonts w:ascii="Arial" w:cs="Arial" w:eastAsia="Arial" w:hAnsi="Arial"/>
          <w:color w:val="333333"/>
          <w:rtl w:val="0"/>
        </w:rPr>
        <w:t xml:space="preserve">Conclusion</w:t>
      </w:r>
    </w:p>
    <w:p w:rsidR="00000000" w:rsidDel="00000000" w:rsidP="00000000" w:rsidRDefault="00000000" w:rsidRPr="00000000" w14:paraId="00000022">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A Certificate of Authenticity Checker provides a robust mechanism for verifying the authenticity of artworks, prints, and collectibles, safeguarding the interests of all parties involved. By adhering to a structured format for submitting information, users can facilitate a smooth and efficient verification process. Ensuring the accuracy of submitted details is crucial for the checker to perform its function effectively, maintaining trust and integrity in the art and collectibles market.</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7"/>
          <w:bookmarkEnd w:id="7"/>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6">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8"/>
          <w:bookmarkEnd w:id="8"/>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rFonts w:ascii="Georgia" w:cs="Georgia" w:eastAsia="Georgia" w:hAnsi="Georgia"/>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