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b w:val="1"/>
          <w:color w:val="351c75"/>
          <w:sz w:val="60"/>
          <w:szCs w:val="60"/>
        </w:rPr>
      </w:pPr>
      <w:bookmarkStart w:colFirst="0" w:colLast="0" w:name="_qbeyfwgd7dze" w:id="0"/>
      <w:bookmarkEnd w:id="0"/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highlight w:val="white"/>
          <w:rtl w:val="0"/>
        </w:rPr>
        <w:t xml:space="preserve">Book Table Of Contents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Here is a comprehensive table of contents template for a book, including chapters, subheadings, and page numbers, suitable for organizing diverse content:</w:t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95.409836065574"/>
        <w:gridCol w:w="5464.262295081967"/>
        <w:gridCol w:w="1500.3278688524588"/>
        <w:tblGridChange w:id="0">
          <w:tblGrid>
            <w:gridCol w:w="2395.409836065574"/>
            <w:gridCol w:w="5464.262295081967"/>
            <w:gridCol w:w="1500.327868852458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Preface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Introduction to the Book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The Basics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Understanding the Fundamentals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Key Concepts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Advanced Topics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Deep Dive into Advanced Topics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Case Studies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Practical Applications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Real-World Examples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Hands-on Projects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Future Perspectives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Emerging Trends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Looking Ahead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Appendices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Supplementary Materials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References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Bibliography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Index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Keyword Index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50</w:t>
            </w:r>
          </w:p>
        </w:tc>
      </w:tr>
    </w:tbl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template is designed to help you structure your book in a way that is easy to navigate and understand, covering all necessary sections from the introduction to supplementary materials.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